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AA2E" w14:textId="77777777"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F21792">
        <w:rPr>
          <w:rFonts w:ascii="Arial" w:hAnsi="Arial" w:cs="Arial"/>
          <w:b/>
          <w:sz w:val="28"/>
          <w:szCs w:val="28"/>
        </w:rPr>
        <w:t xml:space="preserve"> </w:t>
      </w:r>
      <w:r w:rsidR="00204AE2">
        <w:rPr>
          <w:rFonts w:ascii="Arial" w:hAnsi="Arial" w:cs="Arial"/>
          <w:b/>
          <w:sz w:val="28"/>
          <w:szCs w:val="28"/>
        </w:rPr>
        <w:t>– 1 hour oral session</w:t>
      </w:r>
      <w:r>
        <w:rPr>
          <w:rFonts w:ascii="Arial" w:hAnsi="Arial" w:cs="Arial"/>
          <w:b/>
          <w:sz w:val="28"/>
          <w:szCs w:val="28"/>
        </w:rPr>
        <w:t xml:space="preserve"> </w:t>
      </w:r>
    </w:p>
    <w:p w14:paraId="75AA95FA" w14:textId="77777777" w:rsidR="00177F33" w:rsidRDefault="00177F33" w:rsidP="00037905">
      <w:pPr>
        <w:spacing w:after="200" w:line="276" w:lineRule="auto"/>
        <w:rPr>
          <w:rFonts w:ascii="Arial" w:hAnsi="Arial" w:cs="Arial"/>
          <w:b/>
        </w:rPr>
      </w:pPr>
    </w:p>
    <w:p w14:paraId="2C488DE9" w14:textId="77777777" w:rsidR="00037905" w:rsidRPr="004D33B8" w:rsidRDefault="005C4F93" w:rsidP="00037905">
      <w:pPr>
        <w:spacing w:after="200" w:line="276" w:lineRule="auto"/>
        <w:rPr>
          <w:rFonts w:ascii="Arial" w:hAnsi="Arial" w:cs="Arial"/>
          <w:b/>
        </w:rPr>
      </w:pPr>
      <w:r w:rsidRPr="004D33B8">
        <w:rPr>
          <w:rFonts w:ascii="Arial" w:hAnsi="Arial" w:cs="Arial"/>
          <w:b/>
        </w:rPr>
        <w:t>Title</w:t>
      </w:r>
      <w:r w:rsidR="00037905" w:rsidRPr="004D33B8">
        <w:rPr>
          <w:rFonts w:ascii="Arial" w:hAnsi="Arial" w:cs="Arial"/>
          <w:b/>
        </w:rPr>
        <w:tab/>
      </w:r>
      <w:r w:rsidR="00037905" w:rsidRPr="004D33B8">
        <w:rPr>
          <w:rFonts w:ascii="Arial" w:hAnsi="Arial" w:cs="Arial"/>
          <w:b/>
        </w:rPr>
        <w:tab/>
      </w:r>
      <w:r w:rsidR="00037905" w:rsidRPr="004D33B8">
        <w:rPr>
          <w:rFonts w:ascii="Arial" w:hAnsi="Arial" w:cs="Arial"/>
          <w:b/>
        </w:rPr>
        <w:tab/>
      </w:r>
      <w:r w:rsidR="00037905" w:rsidRPr="004D33B8">
        <w:rPr>
          <w:rFonts w:ascii="Arial" w:hAnsi="Arial" w:cs="Arial"/>
          <w:b/>
        </w:rPr>
        <w:tab/>
      </w:r>
    </w:p>
    <w:p w14:paraId="47DEA31E" w14:textId="3A2F76BB" w:rsidR="00A74DC2" w:rsidRDefault="00037905" w:rsidP="00A74DC2">
      <w:pPr>
        <w:spacing w:after="200" w:line="276" w:lineRule="auto"/>
        <w:rPr>
          <w:rFonts w:ascii="Arial" w:eastAsia="Times New Roman" w:hAnsi="Arial" w:cs="Arial"/>
        </w:rPr>
      </w:pPr>
      <w:r w:rsidRPr="004D33B8">
        <w:rPr>
          <w:rFonts w:ascii="Arial" w:eastAsia="Times New Roman" w:hAnsi="Arial" w:cs="Arial"/>
        </w:rPr>
        <w:t>Emergency dental for rural and remote GP</w:t>
      </w:r>
      <w:bookmarkStart w:id="0" w:name="_GoBack"/>
      <w:bookmarkEnd w:id="0"/>
      <w:r w:rsidRPr="004D33B8">
        <w:rPr>
          <w:rFonts w:ascii="Arial" w:eastAsia="Times New Roman" w:hAnsi="Arial" w:cs="Arial"/>
        </w:rPr>
        <w:t>s</w:t>
      </w:r>
    </w:p>
    <w:p w14:paraId="4210987E" w14:textId="43249761" w:rsidR="005C4F93" w:rsidRPr="00A74DC2" w:rsidRDefault="00634A5F" w:rsidP="00A74DC2">
      <w:pPr>
        <w:spacing w:after="200" w:line="276" w:lineRule="auto"/>
        <w:rPr>
          <w:rFonts w:ascii="Arial" w:eastAsia="Times New Roman" w:hAnsi="Arial" w:cs="Arial"/>
        </w:rPr>
      </w:pPr>
      <w:r w:rsidRPr="004D33B8">
        <w:rPr>
          <w:rFonts w:ascii="Arial" w:hAnsi="Arial" w:cs="Arial"/>
          <w:b/>
        </w:rPr>
        <w:t>Author and affiliations</w:t>
      </w:r>
    </w:p>
    <w:p w14:paraId="34E8A5F9" w14:textId="77777777" w:rsidR="004D33B8" w:rsidRPr="004D33B8" w:rsidRDefault="004D33B8" w:rsidP="00E969FA">
      <w:pPr>
        <w:spacing w:after="0"/>
        <w:rPr>
          <w:rFonts w:ascii="Arial" w:hAnsi="Arial" w:cs="Arial"/>
        </w:rPr>
      </w:pPr>
      <w:r w:rsidRPr="004D33B8">
        <w:rPr>
          <w:rFonts w:ascii="Arial" w:hAnsi="Arial" w:cs="Arial"/>
        </w:rPr>
        <w:t xml:space="preserve">Dr Tony Skapetis – </w:t>
      </w:r>
      <w:r w:rsidR="008B2694">
        <w:rPr>
          <w:rFonts w:ascii="Arial" w:hAnsi="Arial" w:cs="Arial"/>
        </w:rPr>
        <w:t xml:space="preserve">Clinical Director of Education, Western Sydney LHD – Oral Health, </w:t>
      </w:r>
      <w:r w:rsidR="00177F33">
        <w:rPr>
          <w:rFonts w:ascii="Arial" w:hAnsi="Arial" w:cs="Arial"/>
        </w:rPr>
        <w:t>Clinical Senior Lecturer, Faculty of Dentistry, University of Sydney</w:t>
      </w:r>
    </w:p>
    <w:p w14:paraId="53CBFE04" w14:textId="77777777" w:rsidR="00E969FA" w:rsidRPr="004D33B8" w:rsidRDefault="00E969FA" w:rsidP="00E969FA">
      <w:pPr>
        <w:spacing w:after="0"/>
        <w:rPr>
          <w:rFonts w:ascii="Arial" w:hAnsi="Arial" w:cs="Arial"/>
        </w:rPr>
      </w:pPr>
    </w:p>
    <w:p w14:paraId="53DCC74E" w14:textId="77777777" w:rsidR="00E969FA" w:rsidRPr="004D33B8" w:rsidRDefault="00E969FA" w:rsidP="00E969FA">
      <w:pPr>
        <w:spacing w:after="0"/>
        <w:rPr>
          <w:rFonts w:ascii="Arial" w:hAnsi="Arial" w:cs="Arial"/>
          <w:b/>
        </w:rPr>
      </w:pPr>
      <w:r w:rsidRPr="004D33B8">
        <w:rPr>
          <w:rFonts w:ascii="Arial" w:hAnsi="Arial" w:cs="Arial"/>
          <w:b/>
        </w:rPr>
        <w:t>Background</w:t>
      </w:r>
    </w:p>
    <w:p w14:paraId="57D6CBBC" w14:textId="77777777" w:rsidR="00E969FA" w:rsidRPr="004D33B8" w:rsidRDefault="00E969FA" w:rsidP="00E969FA">
      <w:pPr>
        <w:pStyle w:val="NoSpacing"/>
        <w:rPr>
          <w:rFonts w:ascii="Arial" w:hAnsi="Arial" w:cs="Arial"/>
        </w:rPr>
      </w:pPr>
    </w:p>
    <w:p w14:paraId="6652C150" w14:textId="62825F7D" w:rsidR="00470002" w:rsidRPr="00F96CF2" w:rsidRDefault="00470002" w:rsidP="00470002">
      <w:pPr>
        <w:rPr>
          <w:rFonts w:ascii="Arial" w:hAnsi="Arial" w:cs="Arial"/>
        </w:rPr>
      </w:pPr>
      <w:r w:rsidRPr="00F96CF2">
        <w:rPr>
          <w:rFonts w:ascii="Arial" w:hAnsi="Arial" w:cs="Arial"/>
        </w:rPr>
        <w:t>In rural and remote Australia, dental services may not be readily available or dental emergencies occur out of hours or on weekends. This results in patients presenting to their local GP who can be underprepared to deal with such dental emergencies through lack of access to appropriate training.</w:t>
      </w:r>
      <w:r w:rsidR="00A74DC2">
        <w:rPr>
          <w:rFonts w:ascii="Arial" w:hAnsi="Arial" w:cs="Arial"/>
        </w:rPr>
        <w:t xml:space="preserve"> (1).</w:t>
      </w:r>
    </w:p>
    <w:p w14:paraId="777372F1" w14:textId="77777777" w:rsidR="00E969FA" w:rsidRPr="004D33B8" w:rsidRDefault="00E969FA" w:rsidP="00E969FA">
      <w:pPr>
        <w:pStyle w:val="NoSpacing"/>
        <w:rPr>
          <w:rFonts w:ascii="Arial" w:hAnsi="Arial" w:cs="Arial"/>
        </w:rPr>
      </w:pPr>
    </w:p>
    <w:p w14:paraId="230D6D75" w14:textId="77777777" w:rsidR="00E969FA" w:rsidRPr="004D33B8" w:rsidRDefault="00E969FA" w:rsidP="00E969FA">
      <w:pPr>
        <w:spacing w:after="0"/>
        <w:rPr>
          <w:rFonts w:ascii="Arial" w:hAnsi="Arial" w:cs="Arial"/>
          <w:b/>
        </w:rPr>
      </w:pPr>
      <w:r w:rsidRPr="004D33B8">
        <w:rPr>
          <w:rFonts w:ascii="Arial" w:hAnsi="Arial" w:cs="Arial"/>
          <w:b/>
        </w:rPr>
        <w:t>Aims</w:t>
      </w:r>
    </w:p>
    <w:p w14:paraId="552CD62D" w14:textId="77777777" w:rsidR="00E969FA" w:rsidRPr="004D33B8" w:rsidRDefault="00E969FA" w:rsidP="00E969FA">
      <w:pPr>
        <w:pStyle w:val="NoSpacing"/>
        <w:rPr>
          <w:rFonts w:ascii="Arial" w:hAnsi="Arial" w:cs="Arial"/>
        </w:rPr>
      </w:pPr>
    </w:p>
    <w:p w14:paraId="342170CA" w14:textId="4EC77AFC" w:rsidR="00037905" w:rsidRPr="004D33B8" w:rsidRDefault="00037905" w:rsidP="00037905">
      <w:pPr>
        <w:spacing w:after="200" w:line="276" w:lineRule="auto"/>
        <w:rPr>
          <w:rFonts w:ascii="Arial" w:eastAsia="Times New Roman" w:hAnsi="Arial" w:cs="Arial"/>
        </w:rPr>
      </w:pPr>
      <w:r w:rsidRPr="004D33B8">
        <w:rPr>
          <w:rFonts w:ascii="Arial" w:eastAsia="Times New Roman" w:hAnsi="Arial" w:cs="Arial"/>
        </w:rPr>
        <w:t xml:space="preserve">To </w:t>
      </w:r>
      <w:r w:rsidR="00470002">
        <w:rPr>
          <w:rFonts w:ascii="Arial" w:eastAsia="Times New Roman" w:hAnsi="Arial" w:cs="Arial"/>
        </w:rPr>
        <w:t>provide</w:t>
      </w:r>
      <w:r w:rsidR="00470002" w:rsidRPr="004D33B8">
        <w:rPr>
          <w:rFonts w:ascii="Arial" w:eastAsia="Times New Roman" w:hAnsi="Arial" w:cs="Arial"/>
        </w:rPr>
        <w:t xml:space="preserve"> </w:t>
      </w:r>
      <w:r w:rsidRPr="004D33B8">
        <w:rPr>
          <w:rFonts w:ascii="Arial" w:eastAsia="Times New Roman" w:hAnsi="Arial" w:cs="Arial"/>
        </w:rPr>
        <w:t>rural and remote GPs</w:t>
      </w:r>
      <w:r w:rsidR="00470002">
        <w:rPr>
          <w:rFonts w:ascii="Arial" w:eastAsia="Times New Roman" w:hAnsi="Arial" w:cs="Arial"/>
        </w:rPr>
        <w:t xml:space="preserve"> with</w:t>
      </w:r>
      <w:r w:rsidRPr="004D33B8">
        <w:rPr>
          <w:rFonts w:ascii="Arial" w:eastAsia="Times New Roman" w:hAnsi="Arial" w:cs="Arial"/>
        </w:rPr>
        <w:t xml:space="preserve"> the knowledge, confidence </w:t>
      </w:r>
      <w:r w:rsidR="00470002">
        <w:rPr>
          <w:rFonts w:ascii="Arial" w:eastAsia="Times New Roman" w:hAnsi="Arial" w:cs="Arial"/>
        </w:rPr>
        <w:t>and</w:t>
      </w:r>
      <w:r w:rsidR="00470002" w:rsidRPr="004D33B8">
        <w:rPr>
          <w:rFonts w:ascii="Arial" w:eastAsia="Times New Roman" w:hAnsi="Arial" w:cs="Arial"/>
        </w:rPr>
        <w:t xml:space="preserve"> </w:t>
      </w:r>
      <w:r w:rsidRPr="004D33B8">
        <w:rPr>
          <w:rFonts w:ascii="Arial" w:eastAsia="Times New Roman" w:hAnsi="Arial" w:cs="Arial"/>
        </w:rPr>
        <w:t xml:space="preserve">resources to </w:t>
      </w:r>
      <w:r w:rsidR="00470002">
        <w:rPr>
          <w:rFonts w:ascii="Arial" w:eastAsia="Times New Roman" w:hAnsi="Arial" w:cs="Arial"/>
        </w:rPr>
        <w:t>competently</w:t>
      </w:r>
      <w:r w:rsidR="00470002" w:rsidRPr="004D33B8">
        <w:rPr>
          <w:rFonts w:ascii="Arial" w:eastAsia="Times New Roman" w:hAnsi="Arial" w:cs="Arial"/>
        </w:rPr>
        <w:t xml:space="preserve"> </w:t>
      </w:r>
      <w:r w:rsidRPr="004D33B8">
        <w:rPr>
          <w:rFonts w:ascii="Arial" w:eastAsia="Times New Roman" w:hAnsi="Arial" w:cs="Arial"/>
        </w:rPr>
        <w:t>manage commonly presenting dental emergencies.</w:t>
      </w:r>
    </w:p>
    <w:p w14:paraId="0A177FC0" w14:textId="77777777" w:rsidR="00E969FA" w:rsidRDefault="00E969FA" w:rsidP="00E969FA">
      <w:pPr>
        <w:spacing w:after="0"/>
        <w:rPr>
          <w:rFonts w:ascii="Arial" w:hAnsi="Arial" w:cs="Arial"/>
          <w:b/>
        </w:rPr>
      </w:pPr>
      <w:r w:rsidRPr="004D33B8">
        <w:rPr>
          <w:rFonts w:ascii="Arial" w:hAnsi="Arial" w:cs="Arial"/>
          <w:b/>
        </w:rPr>
        <w:t>Method</w:t>
      </w:r>
    </w:p>
    <w:p w14:paraId="3E96352C" w14:textId="77777777" w:rsidR="00A74DC2" w:rsidRPr="004D33B8" w:rsidRDefault="00A74DC2" w:rsidP="00E969FA">
      <w:pPr>
        <w:spacing w:after="0"/>
        <w:rPr>
          <w:rFonts w:ascii="Arial" w:hAnsi="Arial" w:cs="Arial"/>
          <w:b/>
        </w:rPr>
      </w:pPr>
    </w:p>
    <w:p w14:paraId="2843BAE0" w14:textId="6DA4CD3C" w:rsidR="009C2191" w:rsidRPr="004D33B8" w:rsidRDefault="00037905" w:rsidP="009C2191">
      <w:pPr>
        <w:spacing w:after="200" w:line="276" w:lineRule="auto"/>
        <w:rPr>
          <w:rFonts w:ascii="Arial" w:eastAsia="Times New Roman" w:hAnsi="Arial" w:cs="Arial"/>
        </w:rPr>
      </w:pPr>
      <w:r w:rsidRPr="004D33B8">
        <w:rPr>
          <w:rFonts w:ascii="Arial" w:eastAsia="Times New Roman" w:hAnsi="Arial" w:cs="Arial"/>
        </w:rPr>
        <w:t>The didactic presentation include</w:t>
      </w:r>
      <w:r w:rsidR="00470002">
        <w:rPr>
          <w:rFonts w:ascii="Arial" w:eastAsia="Times New Roman" w:hAnsi="Arial" w:cs="Arial"/>
        </w:rPr>
        <w:t>s</w:t>
      </w:r>
      <w:r w:rsidRPr="004D33B8">
        <w:rPr>
          <w:rFonts w:ascii="Arial" w:eastAsia="Times New Roman" w:hAnsi="Arial" w:cs="Arial"/>
        </w:rPr>
        <w:t xml:space="preserve"> video, case studies and interactive participation, documented as effective in improving GP’s management of dental emergencies</w:t>
      </w:r>
      <w:r w:rsidRPr="004D33B8">
        <w:rPr>
          <w:rFonts w:ascii="Arial" w:eastAsia="Times New Roman" w:hAnsi="Arial" w:cs="Arial"/>
        </w:rPr>
        <w:fldChar w:fldCharType="begin"/>
      </w:r>
      <w:r w:rsidRPr="004D33B8">
        <w:rPr>
          <w:rFonts w:ascii="Arial" w:eastAsia="Times New Roman" w:hAnsi="Arial" w:cs="Arial"/>
        </w:rPr>
        <w:instrText xml:space="preserve"> ADDIN EN.CITE &lt;EndNote&gt;&lt;Cite&gt;&lt;Author&gt;Skapetis&lt;/Author&gt;&lt;Year&gt;2012&lt;/Year&gt;&lt;RecNum&gt;370&lt;/RecNum&gt;&lt;DisplayText&gt;(2)&lt;/DisplayText&gt;&lt;record&gt;&lt;rec-number&gt;370&lt;/rec-number&gt;&lt;foreign-keys&gt;&lt;key app="EN" db-id="swxap2209p5p2lez0psvsppeevw25pexp0e5" timestamp="1359694118"&gt;370&lt;/key&gt;&lt;key app="ENWeb" db-id="UDcQRgrtqgYAAEsLFUE"&gt;332&lt;/key&gt;&lt;/foreign-keys&gt;&lt;ref-type name="Journal Article"&gt;17&lt;/ref-type&gt;&lt;contributors&gt;&lt;authors&gt;&lt;author&gt;Skapetis, T.&lt;/author&gt;&lt;author&gt;Gerzina, T.&lt;/author&gt;&lt;author&gt;Hu, W.&lt;/author&gt;&lt;/authors&gt;&lt;/contributors&gt;&lt;titles&gt;&lt;title&gt;Managing dental emergencies: A descriptive study of the effects of a multimodal educational intervention for primary care providers at six months&lt;/title&gt;&lt;secondary-title&gt;BMC Medical Education&lt;/secondary-title&gt;&lt;/titles&gt;&lt;periodical&gt;&lt;full-title&gt;BMC Medical Education&lt;/full-title&gt;&lt;/periodical&gt;&lt;pages&gt;103&lt;/pages&gt;&lt;volume&gt;12&lt;/volume&gt;&lt;number&gt;1&lt;/number&gt;&lt;dates&gt;&lt;year&gt;2012&lt;/year&gt;&lt;/dates&gt;&lt;isbn&gt;1472-6920&lt;/isbn&gt;&lt;urls&gt;&lt;/urls&gt;&lt;/record&gt;&lt;/Cite&gt;&lt;/EndNote&gt;</w:instrText>
      </w:r>
      <w:r w:rsidRPr="004D33B8">
        <w:rPr>
          <w:rFonts w:ascii="Arial" w:eastAsia="Times New Roman" w:hAnsi="Arial" w:cs="Arial"/>
        </w:rPr>
        <w:fldChar w:fldCharType="separate"/>
      </w:r>
      <w:r w:rsidRPr="004D33B8">
        <w:rPr>
          <w:rFonts w:ascii="Arial" w:eastAsia="Times New Roman" w:hAnsi="Arial" w:cs="Arial"/>
          <w:noProof/>
        </w:rPr>
        <w:t>(2)</w:t>
      </w:r>
      <w:r w:rsidRPr="004D33B8">
        <w:rPr>
          <w:rFonts w:ascii="Arial" w:eastAsia="Times New Roman" w:hAnsi="Arial" w:cs="Arial"/>
        </w:rPr>
        <w:fldChar w:fldCharType="end"/>
      </w:r>
      <w:r w:rsidRPr="004D33B8">
        <w:rPr>
          <w:rFonts w:ascii="Arial" w:eastAsia="Times New Roman" w:hAnsi="Arial" w:cs="Arial"/>
        </w:rPr>
        <w:t xml:space="preserve">. Dental nomenclature, dental anaesthesia, traumatic dental injuries (TDI’s), odontogenic infections and clinical resources are included. </w:t>
      </w:r>
      <w:r w:rsidR="009C2191" w:rsidRPr="004D33B8">
        <w:rPr>
          <w:rFonts w:ascii="Arial" w:eastAsia="Times New Roman" w:hAnsi="Arial" w:cs="Arial"/>
        </w:rPr>
        <w:fldChar w:fldCharType="begin"/>
      </w:r>
      <w:r w:rsidR="009C2191" w:rsidRPr="004D33B8">
        <w:rPr>
          <w:rFonts w:ascii="Arial" w:eastAsia="Times New Roman" w:hAnsi="Arial" w:cs="Arial"/>
        </w:rPr>
        <w:instrText xml:space="preserve"> ADDIN EN.CITE &lt;EndNote&gt;&lt;Cite&gt;&lt;Author&gt;Skapetis&lt;/Author&gt;&lt;Year&gt;2012&lt;/Year&gt;&lt;RecNum&gt;330&lt;/RecNum&gt;&lt;DisplayText&gt;(3, 4)&lt;/DisplayText&gt;&lt;record&gt;&lt;rec-number&gt;330&lt;/rec-number&gt;&lt;foreign-keys&gt;&lt;key app="EN" db-id="swxap2209p5p2lez0psvsppeevw25pexp0e5" timestamp="1331719963"&gt;330&lt;/key&gt;&lt;key app="ENWeb" db-id="UDcQRgrtqgYAAEsLFUE"&gt;281&lt;/key&gt;&lt;/foreign-keys&gt;&lt;ref-type name="Journal Article"&gt;17&lt;/ref-type&gt;&lt;contributors&gt;&lt;authors&gt;&lt;author&gt;Skapetis, T.&lt;/author&gt;&lt;author&gt;Gerzina, T.&lt;/author&gt;&lt;author&gt;Hu, W.&lt;/author&gt;&lt;/authors&gt;&lt;/contributors&gt;&lt;titles&gt;&lt;title&gt;Can a four-hour interactive workshop on the management of dental emergencies be effective in improving self reported levels of clinician proficiency?&lt;/title&gt;&lt;secondary-title&gt;Australasian Emergency Nursing Journal&lt;/secondary-title&gt;&lt;/titles&gt;&lt;periodical&gt;&lt;full-title&gt;Australasian Emergency Nursing Journal&lt;/full-title&gt;&lt;/periodical&gt;&lt;pages&gt;14-22&lt;/pages&gt;&lt;volume&gt;15&lt;/volume&gt;&lt;dates&gt;&lt;year&gt;2012&lt;/year&gt;&lt;/dates&gt;&lt;isbn&gt;1574-6267&lt;/isbn&gt;&lt;urls&gt;&lt;/urls&gt;&lt;/record&gt;&lt;/Cite&gt;&lt;Cite&gt;&lt;Author&gt;Skapetis&lt;/Author&gt;&lt;Year&gt;2013&lt;/Year&gt;&lt;RecNum&gt;428&lt;/RecNum&gt;&lt;record&gt;&lt;rec-number&gt;428&lt;/rec-number&gt;&lt;foreign-keys&gt;&lt;key app="EN" db-id="swxap2209p5p2lez0psvsppeevw25pexp0e5" timestamp="1372035893"&gt;428&lt;/key&gt;&lt;/foreign-keys&gt;&lt;ref-type name="Journal Article"&gt;17&lt;/ref-type&gt;&lt;contributors&gt;&lt;authors&gt;&lt;author&gt;Skapetis, T&lt;/author&gt;&lt;author&gt;Gerzina, TM&lt;/author&gt;&lt;author&gt;Hu, W&lt;/author&gt;&lt;author&gt;Cameron, W&lt;/author&gt;&lt;/authors&gt;&lt;/contributors&gt;&lt;titles&gt;&lt;title&gt;Effectiveness of a brief educational workshop intervention among primary care providers at 6 months: uptake of dental emergency supporting resources&lt;/title&gt;&lt;secondary-title&gt;Rural and remote health&lt;/secondary-title&gt;&lt;/titles&gt;&lt;periodical&gt;&lt;full-title&gt;Rural and remote health&lt;/full-title&gt;&lt;/periodical&gt;&lt;volume&gt;13&lt;/volume&gt;&lt;number&gt;2286&lt;/number&gt;&lt;dates&gt;&lt;year&gt;2013&lt;/year&gt;&lt;/dates&gt;&lt;urls&gt;&lt;/urls&gt;&lt;/record&gt;&lt;/Cite&gt;&lt;/EndNote&gt;</w:instrText>
      </w:r>
      <w:r w:rsidR="009C2191" w:rsidRPr="004D33B8">
        <w:rPr>
          <w:rFonts w:ascii="Arial" w:eastAsia="Times New Roman" w:hAnsi="Arial" w:cs="Arial"/>
        </w:rPr>
        <w:fldChar w:fldCharType="separate"/>
      </w:r>
      <w:r w:rsidR="009C2191" w:rsidRPr="004D33B8">
        <w:rPr>
          <w:rFonts w:ascii="Arial" w:eastAsia="Times New Roman" w:hAnsi="Arial" w:cs="Arial"/>
          <w:noProof/>
        </w:rPr>
        <w:t>(3, 4)</w:t>
      </w:r>
      <w:r w:rsidR="009C2191" w:rsidRPr="004D33B8">
        <w:rPr>
          <w:rFonts w:ascii="Arial" w:eastAsia="Times New Roman" w:hAnsi="Arial" w:cs="Arial"/>
        </w:rPr>
        <w:fldChar w:fldCharType="end"/>
      </w:r>
      <w:r w:rsidR="009C2191" w:rsidRPr="004D33B8">
        <w:rPr>
          <w:rFonts w:ascii="Arial" w:eastAsia="Times New Roman" w:hAnsi="Arial" w:cs="Arial"/>
        </w:rPr>
        <w:t>.</w:t>
      </w:r>
    </w:p>
    <w:p w14:paraId="43C2178F" w14:textId="77777777" w:rsidR="00E969FA" w:rsidRDefault="00E969FA" w:rsidP="00E969FA">
      <w:pPr>
        <w:spacing w:after="0"/>
        <w:rPr>
          <w:rFonts w:ascii="Arial" w:hAnsi="Arial" w:cs="Arial"/>
          <w:b/>
        </w:rPr>
      </w:pPr>
      <w:r w:rsidRPr="004D33B8">
        <w:rPr>
          <w:rFonts w:ascii="Arial" w:hAnsi="Arial" w:cs="Arial"/>
          <w:b/>
        </w:rPr>
        <w:t>Results</w:t>
      </w:r>
    </w:p>
    <w:p w14:paraId="2382AF01" w14:textId="77777777" w:rsidR="00A74DC2" w:rsidRPr="004D33B8" w:rsidRDefault="00A74DC2" w:rsidP="00E969FA">
      <w:pPr>
        <w:spacing w:after="0"/>
        <w:rPr>
          <w:rFonts w:ascii="Arial" w:hAnsi="Arial" w:cs="Arial"/>
          <w:b/>
        </w:rPr>
      </w:pPr>
    </w:p>
    <w:p w14:paraId="0B2D2004" w14:textId="77777777" w:rsidR="009C2191" w:rsidRPr="004D33B8" w:rsidRDefault="009C2191" w:rsidP="009C2191">
      <w:pPr>
        <w:pStyle w:val="NoSpacing"/>
        <w:rPr>
          <w:rFonts w:ascii="Arial" w:hAnsi="Arial" w:cs="Arial"/>
        </w:rPr>
      </w:pPr>
      <w:r w:rsidRPr="004D33B8">
        <w:rPr>
          <w:rFonts w:ascii="Arial" w:eastAsia="Times New Roman" w:hAnsi="Arial" w:cs="Arial"/>
        </w:rPr>
        <w:t xml:space="preserve">GPs </w:t>
      </w:r>
      <w:r>
        <w:rPr>
          <w:rFonts w:ascii="Arial" w:eastAsia="Times New Roman" w:hAnsi="Arial" w:cs="Arial"/>
        </w:rPr>
        <w:t>will</w:t>
      </w:r>
      <w:r w:rsidRPr="004D33B8">
        <w:rPr>
          <w:rFonts w:ascii="Arial" w:eastAsia="Times New Roman" w:hAnsi="Arial" w:cs="Arial"/>
        </w:rPr>
        <w:t xml:space="preserve"> </w:t>
      </w:r>
      <w:r>
        <w:rPr>
          <w:rFonts w:ascii="Arial" w:eastAsia="Times New Roman" w:hAnsi="Arial" w:cs="Arial"/>
        </w:rPr>
        <w:t>have increased</w:t>
      </w:r>
      <w:r w:rsidRPr="004D33B8">
        <w:rPr>
          <w:rFonts w:ascii="Arial" w:eastAsia="Times New Roman" w:hAnsi="Arial" w:cs="Arial"/>
        </w:rPr>
        <w:t xml:space="preserve"> knowledge and confidence in the initial management of dental emergencies. </w:t>
      </w:r>
      <w:r>
        <w:rPr>
          <w:rFonts w:ascii="Arial" w:eastAsia="Times New Roman" w:hAnsi="Arial" w:cs="Arial"/>
        </w:rPr>
        <w:t>They will be able to identify</w:t>
      </w:r>
      <w:r w:rsidRPr="004D33B8">
        <w:rPr>
          <w:rFonts w:ascii="Arial" w:eastAsia="Times New Roman" w:hAnsi="Arial" w:cs="Arial"/>
        </w:rPr>
        <w:t xml:space="preserve"> appropriate clinical resources </w:t>
      </w:r>
      <w:r>
        <w:rPr>
          <w:rFonts w:ascii="Arial" w:eastAsia="Times New Roman" w:hAnsi="Arial" w:cs="Arial"/>
        </w:rPr>
        <w:t xml:space="preserve">and </w:t>
      </w:r>
      <w:r w:rsidR="00B7439D">
        <w:rPr>
          <w:rFonts w:ascii="Arial" w:eastAsia="Times New Roman" w:hAnsi="Arial" w:cs="Arial"/>
        </w:rPr>
        <w:t xml:space="preserve">know </w:t>
      </w:r>
      <w:r>
        <w:rPr>
          <w:rFonts w:ascii="Arial" w:eastAsia="Times New Roman" w:hAnsi="Arial" w:cs="Arial"/>
        </w:rPr>
        <w:t xml:space="preserve">how to access </w:t>
      </w:r>
      <w:r w:rsidR="00B7439D">
        <w:rPr>
          <w:rFonts w:ascii="Arial" w:eastAsia="Times New Roman" w:hAnsi="Arial" w:cs="Arial"/>
        </w:rPr>
        <w:t xml:space="preserve">and use </w:t>
      </w:r>
      <w:r>
        <w:rPr>
          <w:rFonts w:ascii="Arial" w:eastAsia="Times New Roman" w:hAnsi="Arial" w:cs="Arial"/>
        </w:rPr>
        <w:t>them</w:t>
      </w:r>
      <w:r w:rsidRPr="004D33B8">
        <w:rPr>
          <w:rFonts w:ascii="Arial" w:eastAsia="Times New Roman" w:hAnsi="Arial" w:cs="Arial"/>
        </w:rPr>
        <w:t>.</w:t>
      </w:r>
    </w:p>
    <w:p w14:paraId="61DC3B4B" w14:textId="77777777" w:rsidR="00E969FA" w:rsidRPr="004D33B8" w:rsidRDefault="00E969FA" w:rsidP="00E969FA">
      <w:pPr>
        <w:pStyle w:val="NoSpacing"/>
        <w:rPr>
          <w:rFonts w:ascii="Arial" w:hAnsi="Arial" w:cs="Arial"/>
        </w:rPr>
      </w:pPr>
    </w:p>
    <w:p w14:paraId="58DB875C" w14:textId="77777777" w:rsidR="00E969FA" w:rsidRPr="004D33B8" w:rsidRDefault="00E969FA" w:rsidP="00E969FA">
      <w:pPr>
        <w:spacing w:after="0"/>
        <w:rPr>
          <w:rFonts w:ascii="Arial" w:hAnsi="Arial" w:cs="Arial"/>
          <w:b/>
        </w:rPr>
      </w:pPr>
      <w:r w:rsidRPr="004D33B8">
        <w:rPr>
          <w:rFonts w:ascii="Arial" w:hAnsi="Arial" w:cs="Arial"/>
          <w:b/>
        </w:rPr>
        <w:t>Conclusion</w:t>
      </w:r>
    </w:p>
    <w:p w14:paraId="78E4A976" w14:textId="77777777" w:rsidR="00037905" w:rsidRPr="004D33B8" w:rsidRDefault="00037905" w:rsidP="00037905">
      <w:pPr>
        <w:pStyle w:val="NoSpacing"/>
        <w:rPr>
          <w:rFonts w:ascii="Arial" w:eastAsia="Times New Roman" w:hAnsi="Arial" w:cs="Arial"/>
        </w:rPr>
      </w:pPr>
    </w:p>
    <w:p w14:paraId="576B5DA0" w14:textId="77777777" w:rsidR="00E969FA" w:rsidRPr="004D33B8" w:rsidRDefault="00B7439D" w:rsidP="00E969FA">
      <w:pPr>
        <w:pStyle w:val="NoSpacing"/>
        <w:rPr>
          <w:rFonts w:ascii="Arial" w:hAnsi="Arial" w:cs="Arial"/>
        </w:rPr>
      </w:pPr>
      <w:r>
        <w:rPr>
          <w:rFonts w:ascii="Arial" w:hAnsi="Arial" w:cs="Arial"/>
        </w:rPr>
        <w:t xml:space="preserve">Increasing a GP’s ability to </w:t>
      </w:r>
      <w:r w:rsidR="00F96CF2">
        <w:rPr>
          <w:rFonts w:ascii="Arial" w:hAnsi="Arial" w:cs="Arial"/>
        </w:rPr>
        <w:t>manage</w:t>
      </w:r>
      <w:r>
        <w:rPr>
          <w:rFonts w:ascii="Arial" w:hAnsi="Arial" w:cs="Arial"/>
        </w:rPr>
        <w:t xml:space="preserve"> a dental emergency </w:t>
      </w:r>
      <w:r w:rsidR="00F96CF2">
        <w:rPr>
          <w:rFonts w:ascii="Arial" w:hAnsi="Arial" w:cs="Arial"/>
        </w:rPr>
        <w:t>broadens</w:t>
      </w:r>
      <w:r>
        <w:rPr>
          <w:rFonts w:ascii="Arial" w:hAnsi="Arial" w:cs="Arial"/>
        </w:rPr>
        <w:t xml:space="preserve"> access </w:t>
      </w:r>
      <w:r w:rsidR="00F96CF2">
        <w:rPr>
          <w:rFonts w:ascii="Arial" w:hAnsi="Arial" w:cs="Arial"/>
        </w:rPr>
        <w:t>to safe and competent care in Australia’s rural and remote</w:t>
      </w:r>
      <w:r>
        <w:rPr>
          <w:rFonts w:ascii="Arial" w:hAnsi="Arial" w:cs="Arial"/>
        </w:rPr>
        <w:t xml:space="preserve"> communities</w:t>
      </w:r>
      <w:r w:rsidR="00F96CF2">
        <w:rPr>
          <w:rFonts w:ascii="Arial" w:hAnsi="Arial" w:cs="Arial"/>
        </w:rPr>
        <w:t>,</w:t>
      </w:r>
      <w:r>
        <w:rPr>
          <w:rFonts w:ascii="Arial" w:hAnsi="Arial" w:cs="Arial"/>
        </w:rPr>
        <w:t xml:space="preserve"> especially in </w:t>
      </w:r>
      <w:r w:rsidR="00F96CF2">
        <w:rPr>
          <w:rFonts w:ascii="Arial" w:hAnsi="Arial" w:cs="Arial"/>
        </w:rPr>
        <w:t>areas where dental services may be limited</w:t>
      </w:r>
      <w:r>
        <w:rPr>
          <w:rFonts w:ascii="Arial" w:hAnsi="Arial" w:cs="Arial"/>
        </w:rPr>
        <w:t xml:space="preserve">. </w:t>
      </w:r>
    </w:p>
    <w:p w14:paraId="4CF3ADBF" w14:textId="77777777" w:rsidR="00E969FA" w:rsidRPr="004D33B8" w:rsidRDefault="00E969FA" w:rsidP="00E969FA">
      <w:pPr>
        <w:pStyle w:val="NoSpacing"/>
        <w:rPr>
          <w:rFonts w:ascii="Arial" w:hAnsi="Arial" w:cs="Arial"/>
        </w:rPr>
      </w:pPr>
    </w:p>
    <w:p w14:paraId="3B5D646F" w14:textId="77777777" w:rsidR="007A3219" w:rsidRPr="004D33B8" w:rsidRDefault="00E969FA" w:rsidP="00A364F0">
      <w:pPr>
        <w:spacing w:after="0"/>
        <w:rPr>
          <w:rFonts w:ascii="Arial" w:hAnsi="Arial" w:cs="Arial"/>
          <w:b/>
        </w:rPr>
      </w:pPr>
      <w:r w:rsidRPr="004D33B8">
        <w:rPr>
          <w:rFonts w:ascii="Arial" w:hAnsi="Arial" w:cs="Arial"/>
          <w:b/>
        </w:rPr>
        <w:t xml:space="preserve">References </w:t>
      </w:r>
    </w:p>
    <w:p w14:paraId="08E2CD52" w14:textId="77777777" w:rsidR="00037905" w:rsidRPr="004D33B8" w:rsidRDefault="00037905" w:rsidP="00A364F0">
      <w:pPr>
        <w:spacing w:after="0"/>
        <w:rPr>
          <w:rFonts w:ascii="Arial" w:hAnsi="Arial" w:cs="Arial"/>
        </w:rPr>
      </w:pPr>
    </w:p>
    <w:p w14:paraId="7FEB71D7" w14:textId="77777777" w:rsidR="00037905" w:rsidRPr="004D33B8" w:rsidRDefault="00037905" w:rsidP="00037905">
      <w:pPr>
        <w:spacing w:after="0" w:line="240" w:lineRule="auto"/>
        <w:rPr>
          <w:rFonts w:ascii="Arial" w:eastAsia="Times New Roman" w:hAnsi="Arial" w:cs="Arial"/>
          <w:noProof/>
          <w:lang w:val="en-US"/>
        </w:rPr>
      </w:pPr>
      <w:r w:rsidRPr="004D33B8">
        <w:rPr>
          <w:rFonts w:ascii="Arial" w:eastAsia="Times New Roman" w:hAnsi="Arial" w:cs="Arial"/>
          <w:noProof/>
          <w:lang w:val="en-US"/>
        </w:rPr>
        <w:fldChar w:fldCharType="begin"/>
      </w:r>
      <w:r w:rsidRPr="004D33B8">
        <w:rPr>
          <w:rFonts w:ascii="Arial" w:eastAsia="Times New Roman" w:hAnsi="Arial" w:cs="Arial"/>
          <w:noProof/>
          <w:lang w:val="en-US"/>
        </w:rPr>
        <w:instrText xml:space="preserve"> ADDIN EN.REFLIST </w:instrText>
      </w:r>
      <w:r w:rsidRPr="004D33B8">
        <w:rPr>
          <w:rFonts w:ascii="Arial" w:eastAsia="Times New Roman" w:hAnsi="Arial" w:cs="Arial"/>
          <w:noProof/>
          <w:lang w:val="en-US"/>
        </w:rPr>
        <w:fldChar w:fldCharType="separate"/>
      </w:r>
      <w:r w:rsidRPr="004D33B8">
        <w:rPr>
          <w:rFonts w:ascii="Arial" w:eastAsia="Times New Roman" w:hAnsi="Arial" w:cs="Arial"/>
          <w:noProof/>
          <w:lang w:val="en-US"/>
        </w:rPr>
        <w:t>1.</w:t>
      </w:r>
      <w:r w:rsidRPr="004D33B8">
        <w:rPr>
          <w:rFonts w:ascii="Arial" w:eastAsia="Times New Roman" w:hAnsi="Arial" w:cs="Arial"/>
          <w:noProof/>
          <w:lang w:val="en-US"/>
        </w:rPr>
        <w:tab/>
        <w:t xml:space="preserve">Skapetis T, Gerzina T, Hu W. Review article: Management of dental emergencies by medical practitioners: Recommendations for Australian education and training. </w:t>
      </w:r>
      <w:r w:rsidRPr="004D33B8">
        <w:rPr>
          <w:rFonts w:ascii="Arial" w:eastAsia="Times New Roman" w:hAnsi="Arial" w:cs="Arial"/>
          <w:i/>
          <w:noProof/>
          <w:lang w:val="en-US"/>
        </w:rPr>
        <w:t>Emergency Medicine Australasia</w:t>
      </w:r>
      <w:r w:rsidRPr="004D33B8">
        <w:rPr>
          <w:rFonts w:ascii="Arial" w:eastAsia="Times New Roman" w:hAnsi="Arial" w:cs="Arial"/>
          <w:noProof/>
          <w:lang w:val="en-US"/>
        </w:rPr>
        <w:t xml:space="preserve"> 2011;</w:t>
      </w:r>
      <w:r w:rsidRPr="004D33B8">
        <w:rPr>
          <w:rFonts w:ascii="Arial" w:eastAsia="Times New Roman" w:hAnsi="Arial" w:cs="Arial"/>
          <w:b/>
          <w:noProof/>
          <w:lang w:val="en-US"/>
        </w:rPr>
        <w:t>23</w:t>
      </w:r>
      <w:r w:rsidRPr="004D33B8">
        <w:rPr>
          <w:rFonts w:ascii="Arial" w:eastAsia="Times New Roman" w:hAnsi="Arial" w:cs="Arial"/>
          <w:noProof/>
          <w:lang w:val="en-US"/>
        </w:rPr>
        <w:t>(2):142-52.</w:t>
      </w:r>
    </w:p>
    <w:p w14:paraId="067B4802" w14:textId="77777777" w:rsidR="00037905" w:rsidRPr="004D33B8" w:rsidRDefault="00037905" w:rsidP="00037905">
      <w:pPr>
        <w:spacing w:after="0" w:line="240" w:lineRule="auto"/>
        <w:rPr>
          <w:rFonts w:ascii="Arial" w:eastAsia="Times New Roman" w:hAnsi="Arial" w:cs="Arial"/>
          <w:noProof/>
          <w:lang w:val="en-US"/>
        </w:rPr>
      </w:pPr>
      <w:r w:rsidRPr="004D33B8">
        <w:rPr>
          <w:rFonts w:ascii="Arial" w:eastAsia="Times New Roman" w:hAnsi="Arial" w:cs="Arial"/>
          <w:noProof/>
          <w:lang w:val="en-US"/>
        </w:rPr>
        <w:t>2.</w:t>
      </w:r>
      <w:r w:rsidRPr="004D33B8">
        <w:rPr>
          <w:rFonts w:ascii="Arial" w:eastAsia="Times New Roman" w:hAnsi="Arial" w:cs="Arial"/>
          <w:noProof/>
          <w:lang w:val="en-US"/>
        </w:rPr>
        <w:tab/>
        <w:t xml:space="preserve">Skapetis T, Gerzina T, Hu W. Managing dental emergencies: A descriptive study of the effects of a multimodal educational intervention for primary care providers at six months. </w:t>
      </w:r>
      <w:r w:rsidRPr="004D33B8">
        <w:rPr>
          <w:rFonts w:ascii="Arial" w:eastAsia="Times New Roman" w:hAnsi="Arial" w:cs="Arial"/>
          <w:i/>
          <w:noProof/>
          <w:lang w:val="en-US"/>
        </w:rPr>
        <w:t>BMC Medical Education</w:t>
      </w:r>
      <w:r w:rsidRPr="004D33B8">
        <w:rPr>
          <w:rFonts w:ascii="Arial" w:eastAsia="Times New Roman" w:hAnsi="Arial" w:cs="Arial"/>
          <w:noProof/>
          <w:lang w:val="en-US"/>
        </w:rPr>
        <w:t xml:space="preserve"> 2012;</w:t>
      </w:r>
      <w:r w:rsidRPr="004D33B8">
        <w:rPr>
          <w:rFonts w:ascii="Arial" w:eastAsia="Times New Roman" w:hAnsi="Arial" w:cs="Arial"/>
          <w:b/>
          <w:noProof/>
          <w:lang w:val="en-US"/>
        </w:rPr>
        <w:t>12</w:t>
      </w:r>
      <w:r w:rsidRPr="004D33B8">
        <w:rPr>
          <w:rFonts w:ascii="Arial" w:eastAsia="Times New Roman" w:hAnsi="Arial" w:cs="Arial"/>
          <w:noProof/>
          <w:lang w:val="en-US"/>
        </w:rPr>
        <w:t>(1):103.</w:t>
      </w:r>
    </w:p>
    <w:p w14:paraId="428634CA" w14:textId="77777777" w:rsidR="00037905" w:rsidRPr="004D33B8" w:rsidRDefault="00037905" w:rsidP="00037905">
      <w:pPr>
        <w:spacing w:after="0" w:line="240" w:lineRule="auto"/>
        <w:rPr>
          <w:rFonts w:ascii="Arial" w:eastAsia="Times New Roman" w:hAnsi="Arial" w:cs="Arial"/>
          <w:noProof/>
          <w:lang w:val="en-US"/>
        </w:rPr>
      </w:pPr>
      <w:r w:rsidRPr="004D33B8">
        <w:rPr>
          <w:rFonts w:ascii="Arial" w:eastAsia="Times New Roman" w:hAnsi="Arial" w:cs="Arial"/>
          <w:noProof/>
          <w:lang w:val="en-US"/>
        </w:rPr>
        <w:t>3.</w:t>
      </w:r>
      <w:r w:rsidRPr="004D33B8">
        <w:rPr>
          <w:rFonts w:ascii="Arial" w:eastAsia="Times New Roman" w:hAnsi="Arial" w:cs="Arial"/>
          <w:noProof/>
          <w:lang w:val="en-US"/>
        </w:rPr>
        <w:tab/>
        <w:t xml:space="preserve">Skapetis T, Gerzina T, Hu W. Can a four-hour interactive workshop on the management of dental emergencies be effective in improving self reported levels of clinician proficiency? </w:t>
      </w:r>
      <w:r w:rsidRPr="004D33B8">
        <w:rPr>
          <w:rFonts w:ascii="Arial" w:eastAsia="Times New Roman" w:hAnsi="Arial" w:cs="Arial"/>
          <w:i/>
          <w:noProof/>
          <w:lang w:val="en-US"/>
        </w:rPr>
        <w:t>Australasian Emergency Nursing Journal</w:t>
      </w:r>
      <w:r w:rsidRPr="004D33B8">
        <w:rPr>
          <w:rFonts w:ascii="Arial" w:eastAsia="Times New Roman" w:hAnsi="Arial" w:cs="Arial"/>
          <w:noProof/>
          <w:lang w:val="en-US"/>
        </w:rPr>
        <w:t xml:space="preserve"> 2012;</w:t>
      </w:r>
      <w:r w:rsidRPr="004D33B8">
        <w:rPr>
          <w:rFonts w:ascii="Arial" w:eastAsia="Times New Roman" w:hAnsi="Arial" w:cs="Arial"/>
          <w:b/>
          <w:noProof/>
          <w:lang w:val="en-US"/>
        </w:rPr>
        <w:t>15</w:t>
      </w:r>
      <w:r w:rsidRPr="004D33B8">
        <w:rPr>
          <w:rFonts w:ascii="Arial" w:eastAsia="Times New Roman" w:hAnsi="Arial" w:cs="Arial"/>
          <w:noProof/>
          <w:lang w:val="en-US"/>
        </w:rPr>
        <w:t>:14-22.</w:t>
      </w:r>
    </w:p>
    <w:p w14:paraId="31A40ED6" w14:textId="77777777" w:rsidR="00037905" w:rsidRPr="004D33B8" w:rsidRDefault="00037905" w:rsidP="00037905">
      <w:pPr>
        <w:spacing w:after="200" w:line="240" w:lineRule="auto"/>
        <w:rPr>
          <w:rFonts w:ascii="Arial" w:eastAsia="Times New Roman" w:hAnsi="Arial" w:cs="Arial"/>
          <w:noProof/>
          <w:lang w:val="en-US"/>
        </w:rPr>
      </w:pPr>
      <w:r w:rsidRPr="004D33B8">
        <w:rPr>
          <w:rFonts w:ascii="Arial" w:eastAsia="Times New Roman" w:hAnsi="Arial" w:cs="Arial"/>
          <w:noProof/>
          <w:lang w:val="en-US"/>
        </w:rPr>
        <w:lastRenderedPageBreak/>
        <w:t>4.</w:t>
      </w:r>
      <w:r w:rsidRPr="004D33B8">
        <w:rPr>
          <w:rFonts w:ascii="Arial" w:eastAsia="Times New Roman" w:hAnsi="Arial" w:cs="Arial"/>
          <w:noProof/>
          <w:lang w:val="en-US"/>
        </w:rPr>
        <w:tab/>
        <w:t xml:space="preserve">Skapetis T, Gerzina T, Hu W, Cameron W. Effectiveness of a brief educational workshop intervention among primary care providers at 6 months: uptake of dental emergency supporting resources. </w:t>
      </w:r>
      <w:r w:rsidRPr="004D33B8">
        <w:rPr>
          <w:rFonts w:ascii="Arial" w:eastAsia="Times New Roman" w:hAnsi="Arial" w:cs="Arial"/>
          <w:i/>
          <w:noProof/>
          <w:lang w:val="en-US"/>
        </w:rPr>
        <w:t>Rural and remote health</w:t>
      </w:r>
      <w:r w:rsidRPr="004D33B8">
        <w:rPr>
          <w:rFonts w:ascii="Arial" w:eastAsia="Times New Roman" w:hAnsi="Arial" w:cs="Arial"/>
          <w:noProof/>
          <w:lang w:val="en-US"/>
        </w:rPr>
        <w:t xml:space="preserve"> 2013;</w:t>
      </w:r>
      <w:r w:rsidRPr="004D33B8">
        <w:rPr>
          <w:rFonts w:ascii="Arial" w:eastAsia="Times New Roman" w:hAnsi="Arial" w:cs="Arial"/>
          <w:b/>
          <w:noProof/>
          <w:lang w:val="en-US"/>
        </w:rPr>
        <w:t>13</w:t>
      </w:r>
      <w:r w:rsidRPr="004D33B8">
        <w:rPr>
          <w:rFonts w:ascii="Arial" w:eastAsia="Times New Roman" w:hAnsi="Arial" w:cs="Arial"/>
          <w:noProof/>
          <w:lang w:val="en-US"/>
        </w:rPr>
        <w:t>(2286).</w:t>
      </w:r>
    </w:p>
    <w:p w14:paraId="7DD9FF54" w14:textId="77777777" w:rsidR="00037905" w:rsidRPr="004D33B8" w:rsidRDefault="00037905" w:rsidP="00037905">
      <w:pPr>
        <w:spacing w:after="0"/>
        <w:rPr>
          <w:rFonts w:ascii="Arial" w:hAnsi="Arial" w:cs="Arial"/>
        </w:rPr>
      </w:pPr>
      <w:r w:rsidRPr="004D33B8">
        <w:rPr>
          <w:rFonts w:ascii="Arial" w:eastAsia="Times New Roman" w:hAnsi="Arial" w:cs="Arial"/>
        </w:rPr>
        <w:fldChar w:fldCharType="end"/>
      </w:r>
    </w:p>
    <w:sectPr w:rsidR="00037905" w:rsidRPr="004D33B8"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28F8C" w14:textId="77777777" w:rsidR="008B2694" w:rsidRDefault="008B2694" w:rsidP="00DB6276">
      <w:pPr>
        <w:spacing w:after="0" w:line="240" w:lineRule="auto"/>
      </w:pPr>
      <w:r>
        <w:separator/>
      </w:r>
    </w:p>
  </w:endnote>
  <w:endnote w:type="continuationSeparator" w:id="0">
    <w:p w14:paraId="6E17FF63" w14:textId="77777777" w:rsidR="008B2694" w:rsidRDefault="008B2694"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2A77" w14:textId="77777777" w:rsidR="008B2694" w:rsidRDefault="008B2694" w:rsidP="00DB6276">
      <w:pPr>
        <w:spacing w:after="0" w:line="240" w:lineRule="auto"/>
      </w:pPr>
      <w:r>
        <w:separator/>
      </w:r>
    </w:p>
  </w:footnote>
  <w:footnote w:type="continuationSeparator" w:id="0">
    <w:p w14:paraId="70E8B0C4" w14:textId="77777777" w:rsidR="008B2694" w:rsidRDefault="008B2694"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37905"/>
    <w:rsid w:val="000530F3"/>
    <w:rsid w:val="0006205D"/>
    <w:rsid w:val="00065794"/>
    <w:rsid w:val="0009481D"/>
    <w:rsid w:val="000A005C"/>
    <w:rsid w:val="000D1EB3"/>
    <w:rsid w:val="00177F3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70002"/>
    <w:rsid w:val="004806DA"/>
    <w:rsid w:val="004A4C8F"/>
    <w:rsid w:val="004A7DF6"/>
    <w:rsid w:val="004A7F18"/>
    <w:rsid w:val="004C4FEF"/>
    <w:rsid w:val="004D33B8"/>
    <w:rsid w:val="004D35FA"/>
    <w:rsid w:val="004F5E9D"/>
    <w:rsid w:val="00556C76"/>
    <w:rsid w:val="00561AD8"/>
    <w:rsid w:val="005C4F93"/>
    <w:rsid w:val="005D593A"/>
    <w:rsid w:val="006150A8"/>
    <w:rsid w:val="00634A5F"/>
    <w:rsid w:val="00687FF6"/>
    <w:rsid w:val="006D10CF"/>
    <w:rsid w:val="007340C2"/>
    <w:rsid w:val="007A3219"/>
    <w:rsid w:val="007A4975"/>
    <w:rsid w:val="008426B4"/>
    <w:rsid w:val="00866BFD"/>
    <w:rsid w:val="008712C4"/>
    <w:rsid w:val="008A6431"/>
    <w:rsid w:val="008B2694"/>
    <w:rsid w:val="008D7BF0"/>
    <w:rsid w:val="00937FEB"/>
    <w:rsid w:val="0098351A"/>
    <w:rsid w:val="00984CE1"/>
    <w:rsid w:val="00995919"/>
    <w:rsid w:val="009C2191"/>
    <w:rsid w:val="009C7760"/>
    <w:rsid w:val="00A06D50"/>
    <w:rsid w:val="00A12B60"/>
    <w:rsid w:val="00A270EE"/>
    <w:rsid w:val="00A364F0"/>
    <w:rsid w:val="00A37C03"/>
    <w:rsid w:val="00A4054A"/>
    <w:rsid w:val="00A606C7"/>
    <w:rsid w:val="00A74DC2"/>
    <w:rsid w:val="00A80054"/>
    <w:rsid w:val="00A848B4"/>
    <w:rsid w:val="00AA6275"/>
    <w:rsid w:val="00AA7219"/>
    <w:rsid w:val="00AC7F73"/>
    <w:rsid w:val="00AE5A5E"/>
    <w:rsid w:val="00B03208"/>
    <w:rsid w:val="00B12D26"/>
    <w:rsid w:val="00B20279"/>
    <w:rsid w:val="00B730A7"/>
    <w:rsid w:val="00B7439D"/>
    <w:rsid w:val="00BD3208"/>
    <w:rsid w:val="00BD72AD"/>
    <w:rsid w:val="00C218BD"/>
    <w:rsid w:val="00C3505E"/>
    <w:rsid w:val="00C4224F"/>
    <w:rsid w:val="00C426BE"/>
    <w:rsid w:val="00CA4098"/>
    <w:rsid w:val="00D20513"/>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678A"/>
    <w:rsid w:val="00ED7C3D"/>
    <w:rsid w:val="00EE417F"/>
    <w:rsid w:val="00F12827"/>
    <w:rsid w:val="00F21792"/>
    <w:rsid w:val="00F75019"/>
    <w:rsid w:val="00F96CF2"/>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5A7BA"/>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37905"/>
    <w:pPr>
      <w:spacing w:after="200" w:line="240" w:lineRule="auto"/>
    </w:pPr>
    <w:rPr>
      <w:rFonts w:ascii="Calibri" w:eastAsia="Times New Roman" w:hAnsi="Calibri" w:cs="Times New Roman"/>
      <w:noProof/>
      <w:lang w:val="en-US"/>
    </w:rPr>
  </w:style>
  <w:style w:type="character" w:customStyle="1" w:styleId="EndNoteBibliographyChar">
    <w:name w:val="EndNote Bibliography Char"/>
    <w:basedOn w:val="DefaultParagraphFont"/>
    <w:link w:val="EndNoteBibliography"/>
    <w:locked/>
    <w:rsid w:val="00037905"/>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9C2191"/>
    <w:rPr>
      <w:sz w:val="16"/>
      <w:szCs w:val="16"/>
    </w:rPr>
  </w:style>
  <w:style w:type="paragraph" w:styleId="CommentText">
    <w:name w:val="annotation text"/>
    <w:basedOn w:val="Normal"/>
    <w:link w:val="CommentTextChar"/>
    <w:uiPriority w:val="99"/>
    <w:semiHidden/>
    <w:unhideWhenUsed/>
    <w:rsid w:val="009C2191"/>
    <w:pPr>
      <w:spacing w:line="240" w:lineRule="auto"/>
    </w:pPr>
    <w:rPr>
      <w:sz w:val="20"/>
      <w:szCs w:val="20"/>
    </w:rPr>
  </w:style>
  <w:style w:type="character" w:customStyle="1" w:styleId="CommentTextChar">
    <w:name w:val="Comment Text Char"/>
    <w:basedOn w:val="DefaultParagraphFont"/>
    <w:link w:val="CommentText"/>
    <w:uiPriority w:val="99"/>
    <w:semiHidden/>
    <w:rsid w:val="009C2191"/>
    <w:rPr>
      <w:sz w:val="20"/>
      <w:szCs w:val="20"/>
    </w:rPr>
  </w:style>
  <w:style w:type="paragraph" w:styleId="CommentSubject">
    <w:name w:val="annotation subject"/>
    <w:basedOn w:val="CommentText"/>
    <w:next w:val="CommentText"/>
    <w:link w:val="CommentSubjectChar"/>
    <w:uiPriority w:val="99"/>
    <w:semiHidden/>
    <w:unhideWhenUsed/>
    <w:rsid w:val="009C2191"/>
    <w:rPr>
      <w:b/>
      <w:bCs/>
    </w:rPr>
  </w:style>
  <w:style w:type="character" w:customStyle="1" w:styleId="CommentSubjectChar">
    <w:name w:val="Comment Subject Char"/>
    <w:basedOn w:val="CommentTextChar"/>
    <w:link w:val="CommentSubject"/>
    <w:uiPriority w:val="99"/>
    <w:semiHidden/>
    <w:rsid w:val="009C2191"/>
    <w:rPr>
      <w:b/>
      <w:bCs/>
      <w:sz w:val="20"/>
      <w:szCs w:val="20"/>
    </w:rPr>
  </w:style>
  <w:style w:type="paragraph" w:styleId="BalloonText">
    <w:name w:val="Balloon Text"/>
    <w:basedOn w:val="Normal"/>
    <w:link w:val="BalloonTextChar"/>
    <w:uiPriority w:val="99"/>
    <w:semiHidden/>
    <w:unhideWhenUsed/>
    <w:rsid w:val="009C2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Kirstie Perry</cp:lastModifiedBy>
  <cp:revision>4</cp:revision>
  <dcterms:created xsi:type="dcterms:W3CDTF">2018-02-13T05:12:00Z</dcterms:created>
  <dcterms:modified xsi:type="dcterms:W3CDTF">2018-02-28T22:40:00Z</dcterms:modified>
</cp:coreProperties>
</file>