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1CB2" w14:textId="77777777" w:rsidR="00EA38E4" w:rsidRDefault="00EA38E4" w:rsidP="00EA38E4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14:paraId="193AC696" w14:textId="4C9B7297" w:rsidR="00EA38E4" w:rsidRDefault="0012378C" w:rsidP="00EA38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Cystic fibrosis in the adult patient: </w:t>
      </w:r>
      <w:r w:rsidR="001014CB">
        <w:rPr>
          <w:rFonts w:ascii="Arial" w:hAnsi="Arial" w:cs="Arial"/>
        </w:rPr>
        <w:t>diagnosis</w:t>
      </w:r>
      <w:r>
        <w:rPr>
          <w:rFonts w:ascii="Arial" w:hAnsi="Arial" w:cs="Arial"/>
        </w:rPr>
        <w:t xml:space="preserve"> and a review of new treatments</w:t>
      </w:r>
      <w:r w:rsidR="000A24DC">
        <w:rPr>
          <w:rFonts w:ascii="Arial" w:hAnsi="Arial" w:cs="Arial"/>
        </w:rPr>
        <w:t xml:space="preserve"> for </w:t>
      </w:r>
      <w:r w:rsidR="00A628F4">
        <w:rPr>
          <w:rFonts w:ascii="Arial" w:hAnsi="Arial" w:cs="Arial"/>
        </w:rPr>
        <w:t xml:space="preserve">CF </w:t>
      </w:r>
      <w:r w:rsidR="000A24DC">
        <w:rPr>
          <w:rFonts w:ascii="Arial" w:hAnsi="Arial" w:cs="Arial"/>
        </w:rPr>
        <w:t>lung disease</w:t>
      </w:r>
      <w:r w:rsidR="002633C7">
        <w:rPr>
          <w:rFonts w:ascii="Arial" w:hAnsi="Arial" w:cs="Arial"/>
        </w:rPr>
        <w:t>.</w:t>
      </w:r>
    </w:p>
    <w:p w14:paraId="7EE12DDF" w14:textId="77777777" w:rsidR="00EA38E4" w:rsidRPr="005C4F93" w:rsidRDefault="00EA38E4" w:rsidP="00EA38E4">
      <w:pPr>
        <w:spacing w:after="0"/>
        <w:rPr>
          <w:rFonts w:ascii="Arial" w:hAnsi="Arial" w:cs="Arial"/>
        </w:rPr>
      </w:pPr>
    </w:p>
    <w:p w14:paraId="1FA9CBDC" w14:textId="77777777" w:rsidR="00EA38E4" w:rsidRPr="005C4F93" w:rsidRDefault="00EA38E4" w:rsidP="00EA38E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14:paraId="5A87046C" w14:textId="47C493B2" w:rsidR="003C127B" w:rsidRDefault="003C127B" w:rsidP="00EA38E4">
      <w:pPr>
        <w:spacing w:after="0"/>
        <w:rPr>
          <w:rFonts w:ascii="Arial" w:hAnsi="Arial" w:cs="Arial"/>
        </w:rPr>
      </w:pPr>
      <w:r w:rsidRPr="003C127B">
        <w:rPr>
          <w:rFonts w:ascii="Arial" w:hAnsi="Arial" w:cs="Arial"/>
        </w:rPr>
        <w:t>Author:</w:t>
      </w:r>
      <w:r>
        <w:rPr>
          <w:rFonts w:ascii="Arial" w:hAnsi="Arial" w:cs="Arial"/>
          <w:b/>
        </w:rPr>
        <w:t xml:space="preserve"> </w:t>
      </w:r>
      <w:r w:rsidR="0012378C" w:rsidRPr="00F573ED">
        <w:rPr>
          <w:rFonts w:ascii="Arial" w:hAnsi="Arial" w:cs="Arial"/>
          <w:b/>
        </w:rPr>
        <w:t>Melinda Choy</w:t>
      </w:r>
      <w:r w:rsidR="00F573ED" w:rsidRPr="00F573ED">
        <w:rPr>
          <w:rFonts w:ascii="Arial" w:hAnsi="Arial" w:cs="Arial"/>
          <w:b/>
          <w:vertAlign w:val="superscript"/>
        </w:rPr>
        <w:t>1</w:t>
      </w:r>
    </w:p>
    <w:p w14:paraId="4FFE7689" w14:textId="011D26EA" w:rsidR="00EA38E4" w:rsidRPr="00F573ED" w:rsidRDefault="003C127B" w:rsidP="00EA38E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Co-authors: </w:t>
      </w:r>
      <w:r w:rsidR="0012378C">
        <w:rPr>
          <w:rFonts w:ascii="Arial" w:hAnsi="Arial" w:cs="Arial"/>
        </w:rPr>
        <w:t>Peter Bye</w:t>
      </w:r>
      <w:r w:rsidR="00F573ED">
        <w:rPr>
          <w:rFonts w:ascii="Arial" w:hAnsi="Arial" w:cs="Arial"/>
          <w:vertAlign w:val="superscript"/>
        </w:rPr>
        <w:t>2</w:t>
      </w:r>
    </w:p>
    <w:p w14:paraId="7F4F60BB" w14:textId="77777777" w:rsidR="003C127B" w:rsidRDefault="003C127B" w:rsidP="00F573ED">
      <w:pPr>
        <w:spacing w:after="0"/>
        <w:rPr>
          <w:rFonts w:ascii="Arial" w:hAnsi="Arial" w:cs="Arial"/>
          <w:vertAlign w:val="superscript"/>
        </w:rPr>
      </w:pPr>
    </w:p>
    <w:p w14:paraId="7D26D611" w14:textId="6D0BF8A9" w:rsidR="00F573ED" w:rsidRDefault="00F573ED" w:rsidP="00F573ED">
      <w:pPr>
        <w:spacing w:after="0"/>
        <w:rPr>
          <w:rFonts w:ascii="Arial" w:hAnsi="Arial" w:cs="Arial"/>
        </w:rPr>
      </w:pPr>
      <w:r w:rsidRPr="00976693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Australian National University, Academic Unit of General Practice. </w:t>
      </w:r>
      <w:r w:rsidR="003C127B" w:rsidRPr="003C127B">
        <w:rPr>
          <w:rFonts w:ascii="Arial" w:hAnsi="Arial" w:cs="Arial"/>
        </w:rPr>
        <w:t>Dr Melinda Choy is a second year GP and 2018 RACGP Academic Registrar. Before she started GP training, she was a BPT at Royal Prince Alfred Hospital.</w:t>
      </w:r>
    </w:p>
    <w:p w14:paraId="5952ADFB" w14:textId="32068F6E" w:rsidR="00F573ED" w:rsidRDefault="00F573ED" w:rsidP="00F573ED">
      <w:pPr>
        <w:spacing w:after="0"/>
        <w:rPr>
          <w:rFonts w:ascii="Arial" w:hAnsi="Arial" w:cs="Arial"/>
        </w:rPr>
      </w:pPr>
      <w:r w:rsidRPr="00F573E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University of Sydney, Central Clinical School of Medicine. Professor Peter Bye is the head of the Cystic Fibrosis Unit at Royal Prince Alfred Hospital. </w:t>
      </w:r>
    </w:p>
    <w:p w14:paraId="06AF2D4E" w14:textId="77777777" w:rsidR="0012378C" w:rsidRPr="003F534D" w:rsidRDefault="0012378C" w:rsidP="00EA38E4">
      <w:pPr>
        <w:spacing w:after="0"/>
        <w:rPr>
          <w:rFonts w:ascii="Arial" w:hAnsi="Arial" w:cs="Arial"/>
        </w:rPr>
      </w:pPr>
    </w:p>
    <w:p w14:paraId="39A1C084" w14:textId="3A54ED37" w:rsidR="00EA38E4" w:rsidRPr="003F534D" w:rsidRDefault="00EA38E4" w:rsidP="00EA38E4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7E0A1B70" w14:textId="49DCCD9E" w:rsidR="001014CB" w:rsidRDefault="008C2EF9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Cystic fibrosis</w:t>
      </w:r>
      <w:r w:rsidR="00CF0F32">
        <w:rPr>
          <w:rFonts w:ascii="Arial" w:hAnsi="Arial" w:cs="Arial"/>
        </w:rPr>
        <w:t xml:space="preserve"> (CF)</w:t>
      </w:r>
      <w:r>
        <w:rPr>
          <w:rFonts w:ascii="Arial" w:hAnsi="Arial" w:cs="Arial"/>
        </w:rPr>
        <w:t xml:space="preserve"> </w:t>
      </w:r>
      <w:r w:rsidR="009D5D31">
        <w:rPr>
          <w:rFonts w:ascii="Arial" w:hAnsi="Arial" w:cs="Arial"/>
        </w:rPr>
        <w:t>is a multi-system disorder</w:t>
      </w:r>
      <w:r>
        <w:rPr>
          <w:rFonts w:ascii="Arial" w:hAnsi="Arial" w:cs="Arial"/>
        </w:rPr>
        <w:t>, caused by mutations of the cystic fibrosis transmembrane conductance regulator (CFTR) gene.</w:t>
      </w:r>
      <w:r w:rsidR="001014CB">
        <w:rPr>
          <w:rFonts w:ascii="Arial" w:hAnsi="Arial" w:cs="Arial"/>
        </w:rPr>
        <w:t xml:space="preserve"> </w:t>
      </w:r>
      <w:r w:rsidR="009D5D31">
        <w:rPr>
          <w:rFonts w:ascii="Arial" w:hAnsi="Arial" w:cs="Arial"/>
        </w:rPr>
        <w:t xml:space="preserve">The defective CFTR results in decreased epithelial cell chloride secretion and increased sodium and water resorption. In CF lung disease, the result is drier, </w:t>
      </w:r>
      <w:r w:rsidR="00254FFF">
        <w:rPr>
          <w:rFonts w:ascii="Arial" w:hAnsi="Arial" w:cs="Arial"/>
        </w:rPr>
        <w:t>stickier mucus</w:t>
      </w:r>
      <w:r w:rsidR="00B81588">
        <w:rPr>
          <w:rFonts w:ascii="Arial" w:hAnsi="Arial" w:cs="Arial"/>
        </w:rPr>
        <w:t xml:space="preserve">, which leads to </w:t>
      </w:r>
      <w:r w:rsidR="00254FFF">
        <w:rPr>
          <w:rFonts w:ascii="Arial" w:hAnsi="Arial" w:cs="Arial"/>
        </w:rPr>
        <w:t>chronic</w:t>
      </w:r>
      <w:r w:rsidR="009D5D31">
        <w:rPr>
          <w:rFonts w:ascii="Arial" w:hAnsi="Arial" w:cs="Arial"/>
        </w:rPr>
        <w:t xml:space="preserve"> inflammation and infection.</w:t>
      </w:r>
    </w:p>
    <w:p w14:paraId="719A570E" w14:textId="77777777" w:rsidR="001014CB" w:rsidRDefault="001014CB" w:rsidP="00EA38E4">
      <w:pPr>
        <w:pStyle w:val="NoSpacing"/>
        <w:rPr>
          <w:rFonts w:ascii="Arial" w:hAnsi="Arial" w:cs="Arial"/>
        </w:rPr>
      </w:pPr>
    </w:p>
    <w:p w14:paraId="265577D9" w14:textId="18C2C814" w:rsidR="000A24DC" w:rsidRDefault="00C914A3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Cystic fibrosis</w:t>
      </w:r>
      <w:r w:rsidR="001014CB">
        <w:rPr>
          <w:rFonts w:ascii="Arial" w:hAnsi="Arial" w:cs="Arial"/>
        </w:rPr>
        <w:t xml:space="preserve"> is </w:t>
      </w:r>
      <w:r w:rsidR="001F3F8D">
        <w:rPr>
          <w:rFonts w:ascii="Arial" w:hAnsi="Arial" w:cs="Arial"/>
        </w:rPr>
        <w:t xml:space="preserve">traditionally considered </w:t>
      </w:r>
      <w:r w:rsidR="001014CB">
        <w:rPr>
          <w:rFonts w:ascii="Arial" w:hAnsi="Arial" w:cs="Arial"/>
        </w:rPr>
        <w:t>a paediatric disorder, diagnosed i</w:t>
      </w:r>
      <w:r w:rsidR="00692D8C">
        <w:rPr>
          <w:rFonts w:ascii="Arial" w:hAnsi="Arial" w:cs="Arial"/>
        </w:rPr>
        <w:t>n hospital. However, since 2015,</w:t>
      </w:r>
      <w:r w:rsidR="001014CB">
        <w:rPr>
          <w:rFonts w:ascii="Arial" w:hAnsi="Arial" w:cs="Arial"/>
        </w:rPr>
        <w:t xml:space="preserve"> over half of </w:t>
      </w:r>
      <w:r w:rsidR="002633C7">
        <w:rPr>
          <w:rFonts w:ascii="Arial" w:hAnsi="Arial" w:cs="Arial"/>
        </w:rPr>
        <w:t>Australian</w:t>
      </w:r>
      <w:r w:rsidR="00692D8C">
        <w:rPr>
          <w:rFonts w:ascii="Arial" w:hAnsi="Arial" w:cs="Arial"/>
        </w:rPr>
        <w:t xml:space="preserve"> CF prevalence is accounted for by</w:t>
      </w:r>
      <w:r w:rsidR="002633C7">
        <w:rPr>
          <w:rFonts w:ascii="Arial" w:hAnsi="Arial" w:cs="Arial"/>
        </w:rPr>
        <w:t xml:space="preserve"> adult</w:t>
      </w:r>
      <w:r w:rsidR="001014CB">
        <w:rPr>
          <w:rFonts w:ascii="Arial" w:hAnsi="Arial" w:cs="Arial"/>
        </w:rPr>
        <w:t>s</w:t>
      </w:r>
      <w:r w:rsidR="002633C7">
        <w:rPr>
          <w:rFonts w:ascii="Arial" w:hAnsi="Arial" w:cs="Arial"/>
        </w:rPr>
        <w:t>.</w:t>
      </w:r>
      <w:r w:rsidR="001F3F8D">
        <w:rPr>
          <w:rFonts w:ascii="Arial" w:hAnsi="Arial" w:cs="Arial"/>
        </w:rPr>
        <w:t xml:space="preserve"> </w:t>
      </w:r>
      <w:r w:rsidR="00CF0F32">
        <w:rPr>
          <w:rFonts w:ascii="Arial" w:hAnsi="Arial" w:cs="Arial"/>
        </w:rPr>
        <w:t xml:space="preserve">This is partly because the life expectancy for CF patients is now 38 years. Further, 10% of new CF </w:t>
      </w:r>
      <w:r w:rsidR="00692D8C">
        <w:rPr>
          <w:rFonts w:ascii="Arial" w:hAnsi="Arial" w:cs="Arial"/>
        </w:rPr>
        <w:t>diagnoses</w:t>
      </w:r>
      <w:r w:rsidR="00CF0F32">
        <w:rPr>
          <w:rFonts w:ascii="Arial" w:hAnsi="Arial" w:cs="Arial"/>
        </w:rPr>
        <w:t xml:space="preserve"> occur </w:t>
      </w:r>
      <w:r w:rsidR="00692D8C">
        <w:rPr>
          <w:rFonts w:ascii="Arial" w:hAnsi="Arial" w:cs="Arial"/>
        </w:rPr>
        <w:t>in the adult population</w:t>
      </w:r>
      <w:r w:rsidR="00CF0F32">
        <w:rPr>
          <w:rFonts w:ascii="Arial" w:hAnsi="Arial" w:cs="Arial"/>
        </w:rPr>
        <w:t xml:space="preserve">. </w:t>
      </w:r>
      <w:r w:rsidR="00405A16">
        <w:rPr>
          <w:rFonts w:ascii="Arial" w:hAnsi="Arial" w:cs="Arial"/>
        </w:rPr>
        <w:t>Adult CF can be</w:t>
      </w:r>
      <w:r w:rsidR="00051BC9">
        <w:rPr>
          <w:rFonts w:ascii="Arial" w:hAnsi="Arial" w:cs="Arial"/>
        </w:rPr>
        <w:t xml:space="preserve"> an </w:t>
      </w:r>
      <w:r w:rsidR="001F3F8D">
        <w:rPr>
          <w:rFonts w:ascii="Arial" w:hAnsi="Arial" w:cs="Arial"/>
        </w:rPr>
        <w:t>outpatient issue</w:t>
      </w:r>
      <w:r w:rsidR="00051BC9">
        <w:rPr>
          <w:rFonts w:ascii="Arial" w:hAnsi="Arial" w:cs="Arial"/>
        </w:rPr>
        <w:t>, initially seen in general practice rather than</w:t>
      </w:r>
      <w:r w:rsidR="001F3F8D">
        <w:rPr>
          <w:rFonts w:ascii="Arial" w:hAnsi="Arial" w:cs="Arial"/>
        </w:rPr>
        <w:t xml:space="preserve"> in</w:t>
      </w:r>
      <w:r w:rsidR="00051BC9">
        <w:rPr>
          <w:rFonts w:ascii="Arial" w:hAnsi="Arial" w:cs="Arial"/>
        </w:rPr>
        <w:t xml:space="preserve"> </w:t>
      </w:r>
      <w:r w:rsidR="00276432">
        <w:rPr>
          <w:rFonts w:ascii="Arial" w:hAnsi="Arial" w:cs="Arial"/>
        </w:rPr>
        <w:t xml:space="preserve">the </w:t>
      </w:r>
      <w:r w:rsidR="00051BC9">
        <w:rPr>
          <w:rFonts w:ascii="Arial" w:hAnsi="Arial" w:cs="Arial"/>
        </w:rPr>
        <w:t>hospital.</w:t>
      </w:r>
    </w:p>
    <w:p w14:paraId="2E66515E" w14:textId="77777777" w:rsidR="000A24DC" w:rsidRDefault="000A24DC" w:rsidP="00EA38E4">
      <w:pPr>
        <w:pStyle w:val="NoSpacing"/>
        <w:rPr>
          <w:rFonts w:ascii="Arial" w:hAnsi="Arial" w:cs="Arial"/>
        </w:rPr>
      </w:pPr>
    </w:p>
    <w:p w14:paraId="059014A5" w14:textId="0EA51E91" w:rsidR="004A21B8" w:rsidRDefault="00051BC9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Therefore it is of interest to general practice</w:t>
      </w:r>
      <w:r w:rsidR="00254FFF">
        <w:rPr>
          <w:rFonts w:ascii="Arial" w:hAnsi="Arial" w:cs="Arial"/>
        </w:rPr>
        <w:t xml:space="preserve"> that</w:t>
      </w:r>
      <w:r w:rsidR="004A21B8">
        <w:rPr>
          <w:rFonts w:ascii="Arial" w:hAnsi="Arial" w:cs="Arial"/>
        </w:rPr>
        <w:t xml:space="preserve"> treatment of </w:t>
      </w:r>
      <w:r w:rsidR="00405A16">
        <w:rPr>
          <w:rFonts w:ascii="Arial" w:hAnsi="Arial" w:cs="Arial"/>
        </w:rPr>
        <w:t>CF</w:t>
      </w:r>
      <w:r w:rsidR="004A21B8">
        <w:rPr>
          <w:rFonts w:ascii="Arial" w:hAnsi="Arial" w:cs="Arial"/>
        </w:rPr>
        <w:t xml:space="preserve"> lung disease </w:t>
      </w:r>
      <w:r w:rsidR="000A24DC">
        <w:rPr>
          <w:rFonts w:ascii="Arial" w:hAnsi="Arial" w:cs="Arial"/>
        </w:rPr>
        <w:t>is a rapidly evolving</w:t>
      </w:r>
      <w:r w:rsidR="008C2EF9">
        <w:rPr>
          <w:rFonts w:ascii="Arial" w:hAnsi="Arial" w:cs="Arial"/>
        </w:rPr>
        <w:t xml:space="preserve"> field which now involves </w:t>
      </w:r>
      <w:r w:rsidR="00405A16">
        <w:rPr>
          <w:rFonts w:ascii="Arial" w:hAnsi="Arial" w:cs="Arial"/>
        </w:rPr>
        <w:t xml:space="preserve">CFTR modulators, a new class of </w:t>
      </w:r>
      <w:r>
        <w:rPr>
          <w:rFonts w:ascii="Arial" w:hAnsi="Arial" w:cs="Arial"/>
        </w:rPr>
        <w:t xml:space="preserve">medication </w:t>
      </w:r>
      <w:r w:rsidR="008C2EF9">
        <w:rPr>
          <w:rFonts w:ascii="Arial" w:hAnsi="Arial" w:cs="Arial"/>
        </w:rPr>
        <w:t>targeting the specific gene mutation</w:t>
      </w:r>
      <w:r w:rsidR="000A24DC">
        <w:rPr>
          <w:rFonts w:ascii="Arial" w:hAnsi="Arial" w:cs="Arial"/>
        </w:rPr>
        <w:t xml:space="preserve">. </w:t>
      </w:r>
      <w:r w:rsidR="000A24DC" w:rsidRPr="009D5D31">
        <w:rPr>
          <w:rFonts w:ascii="Arial" w:hAnsi="Arial" w:cs="Arial"/>
        </w:rPr>
        <w:t>When matched</w:t>
      </w:r>
      <w:r w:rsidR="000A24DC">
        <w:rPr>
          <w:rFonts w:ascii="Arial" w:hAnsi="Arial" w:cs="Arial"/>
        </w:rPr>
        <w:t xml:space="preserve"> to patients</w:t>
      </w:r>
      <w:r w:rsidR="00405A16">
        <w:rPr>
          <w:rFonts w:ascii="Arial" w:hAnsi="Arial" w:cs="Arial"/>
        </w:rPr>
        <w:t>’</w:t>
      </w:r>
      <w:r w:rsidR="000A24DC">
        <w:rPr>
          <w:rFonts w:ascii="Arial" w:hAnsi="Arial" w:cs="Arial"/>
        </w:rPr>
        <w:t xml:space="preserve"> particular CFTR mutation, CFTR modulators can improve lung function and reduce pulmonary exacerbations.</w:t>
      </w:r>
    </w:p>
    <w:p w14:paraId="5F31D0A3" w14:textId="151DE7FE" w:rsidR="001014CB" w:rsidRDefault="001014CB" w:rsidP="00EA38E4">
      <w:pPr>
        <w:pStyle w:val="NoSpacing"/>
        <w:rPr>
          <w:rFonts w:ascii="Arial" w:hAnsi="Arial" w:cs="Arial"/>
        </w:rPr>
      </w:pPr>
    </w:p>
    <w:p w14:paraId="71776CBA" w14:textId="77777777" w:rsidR="00EA38E4" w:rsidRPr="003F534D" w:rsidRDefault="00EA38E4" w:rsidP="00EA38E4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0D92FDCE" w14:textId="37671BFB" w:rsidR="00EA38E4" w:rsidRPr="003F534D" w:rsidRDefault="00EA38E4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2633C7">
        <w:rPr>
          <w:rFonts w:ascii="Arial" w:hAnsi="Arial" w:cs="Arial"/>
        </w:rPr>
        <w:t>provide an overview of cys</w:t>
      </w:r>
      <w:bookmarkStart w:id="0" w:name="_GoBack"/>
      <w:bookmarkEnd w:id="0"/>
      <w:r w:rsidR="002633C7">
        <w:rPr>
          <w:rFonts w:ascii="Arial" w:hAnsi="Arial" w:cs="Arial"/>
        </w:rPr>
        <w:t>tic fibrosis diagnosis in the adult patient and an update on available treatments</w:t>
      </w:r>
      <w:r w:rsidR="000A24DC">
        <w:rPr>
          <w:rFonts w:ascii="Arial" w:hAnsi="Arial" w:cs="Arial"/>
        </w:rPr>
        <w:t xml:space="preserve"> for </w:t>
      </w:r>
      <w:r w:rsidR="00405A16">
        <w:rPr>
          <w:rFonts w:ascii="Arial" w:hAnsi="Arial" w:cs="Arial"/>
        </w:rPr>
        <w:t>CF</w:t>
      </w:r>
      <w:r w:rsidR="000A24DC">
        <w:rPr>
          <w:rFonts w:ascii="Arial" w:hAnsi="Arial" w:cs="Arial"/>
        </w:rPr>
        <w:t xml:space="preserve"> lung disease</w:t>
      </w:r>
      <w:r w:rsidR="002633C7">
        <w:rPr>
          <w:rFonts w:ascii="Arial" w:hAnsi="Arial" w:cs="Arial"/>
        </w:rPr>
        <w:t xml:space="preserve">, specifically </w:t>
      </w:r>
      <w:r w:rsidR="00A628F4">
        <w:rPr>
          <w:rFonts w:ascii="Arial" w:hAnsi="Arial" w:cs="Arial"/>
        </w:rPr>
        <w:t>the new CFTR modulators</w:t>
      </w:r>
      <w:r w:rsidR="002633C7">
        <w:rPr>
          <w:rFonts w:ascii="Arial" w:hAnsi="Arial" w:cs="Arial"/>
        </w:rPr>
        <w:t>.</w:t>
      </w:r>
    </w:p>
    <w:p w14:paraId="5B1F8068" w14:textId="77777777" w:rsidR="00EA38E4" w:rsidRPr="003F534D" w:rsidRDefault="00EA38E4" w:rsidP="00EA38E4">
      <w:pPr>
        <w:pStyle w:val="NoSpacing"/>
        <w:rPr>
          <w:rFonts w:ascii="Arial" w:hAnsi="Arial" w:cs="Arial"/>
        </w:rPr>
      </w:pPr>
    </w:p>
    <w:p w14:paraId="628DF4F0" w14:textId="77777777" w:rsidR="00EA38E4" w:rsidRPr="00EA38E4" w:rsidRDefault="00EA38E4" w:rsidP="00EA38E4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7AFA8F40" w14:textId="36782241" w:rsidR="00EA38E4" w:rsidRPr="001D50D1" w:rsidRDefault="000A24DC" w:rsidP="00EA38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51BC9">
        <w:rPr>
          <w:rFonts w:ascii="Arial" w:hAnsi="Arial" w:cs="Arial"/>
        </w:rPr>
        <w:t>clinical overview</w:t>
      </w:r>
      <w:r w:rsidR="00405A16">
        <w:rPr>
          <w:rFonts w:ascii="Arial" w:hAnsi="Arial" w:cs="Arial"/>
        </w:rPr>
        <w:t xml:space="preserve"> of GP-relevant aspects of adult CF diagnosis and management</w:t>
      </w:r>
      <w:r w:rsidR="00051B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be </w:t>
      </w:r>
      <w:r w:rsidR="00692D8C">
        <w:rPr>
          <w:rFonts w:ascii="Arial" w:hAnsi="Arial" w:cs="Arial"/>
        </w:rPr>
        <w:t>undertaken</w:t>
      </w:r>
      <w:r w:rsidR="00CF0F32">
        <w:rPr>
          <w:rFonts w:ascii="Arial" w:hAnsi="Arial" w:cs="Arial"/>
        </w:rPr>
        <w:t xml:space="preserve"> through research of the most recent evidence</w:t>
      </w:r>
      <w:r>
        <w:rPr>
          <w:rFonts w:ascii="Arial" w:hAnsi="Arial" w:cs="Arial"/>
        </w:rPr>
        <w:t>.</w:t>
      </w:r>
    </w:p>
    <w:p w14:paraId="795671F3" w14:textId="77777777" w:rsidR="00EA38E4" w:rsidRPr="001D50D1" w:rsidRDefault="00EA38E4" w:rsidP="00EA38E4">
      <w:pPr>
        <w:pStyle w:val="NoSpacing"/>
        <w:rPr>
          <w:rFonts w:ascii="Arial" w:hAnsi="Arial" w:cs="Arial"/>
        </w:rPr>
      </w:pPr>
    </w:p>
    <w:p w14:paraId="045E601B" w14:textId="77777777" w:rsidR="00EA38E4" w:rsidRPr="001D50D1" w:rsidRDefault="00EA38E4" w:rsidP="00EA38E4">
      <w:pPr>
        <w:spacing w:after="0"/>
        <w:rPr>
          <w:rFonts w:ascii="Arial" w:hAnsi="Arial" w:cs="Arial"/>
          <w:b/>
        </w:rPr>
      </w:pPr>
      <w:r w:rsidRPr="001D50D1">
        <w:rPr>
          <w:rFonts w:ascii="Arial" w:hAnsi="Arial" w:cs="Arial"/>
          <w:b/>
        </w:rPr>
        <w:t>Results</w:t>
      </w:r>
    </w:p>
    <w:p w14:paraId="3399A3C8" w14:textId="7064AA7E" w:rsidR="00EA38E4" w:rsidRPr="001D50D1" w:rsidRDefault="00EA38E4" w:rsidP="00EA38E4">
      <w:pPr>
        <w:pStyle w:val="NoSpacing"/>
        <w:rPr>
          <w:rFonts w:ascii="Arial" w:hAnsi="Arial" w:cs="Arial"/>
        </w:rPr>
      </w:pPr>
      <w:r w:rsidRPr="001D50D1">
        <w:rPr>
          <w:rFonts w:ascii="Arial" w:hAnsi="Arial" w:cs="Arial"/>
        </w:rPr>
        <w:t xml:space="preserve">This presentation will </w:t>
      </w:r>
      <w:r w:rsidR="000A24DC">
        <w:rPr>
          <w:rFonts w:ascii="Arial" w:hAnsi="Arial" w:cs="Arial"/>
        </w:rPr>
        <w:t xml:space="preserve">provide an overview of </w:t>
      </w:r>
      <w:r w:rsidR="00405A16">
        <w:rPr>
          <w:rFonts w:ascii="Arial" w:hAnsi="Arial" w:cs="Arial"/>
        </w:rPr>
        <w:t>initial CF diagnosis in an adult,</w:t>
      </w:r>
      <w:r w:rsidR="000A24DC">
        <w:rPr>
          <w:rFonts w:ascii="Arial" w:hAnsi="Arial" w:cs="Arial"/>
        </w:rPr>
        <w:t xml:space="preserve"> and </w:t>
      </w:r>
      <w:r w:rsidR="00405A16">
        <w:rPr>
          <w:rFonts w:ascii="Arial" w:hAnsi="Arial" w:cs="Arial"/>
        </w:rPr>
        <w:t xml:space="preserve">current and </w:t>
      </w:r>
      <w:r w:rsidR="00A628F4">
        <w:rPr>
          <w:rFonts w:ascii="Arial" w:hAnsi="Arial" w:cs="Arial"/>
        </w:rPr>
        <w:t xml:space="preserve">emerging </w:t>
      </w:r>
      <w:r w:rsidR="00405A16">
        <w:rPr>
          <w:rFonts w:ascii="Arial" w:hAnsi="Arial" w:cs="Arial"/>
        </w:rPr>
        <w:t>treatments</w:t>
      </w:r>
      <w:r w:rsidR="000A24DC">
        <w:rPr>
          <w:rFonts w:ascii="Arial" w:hAnsi="Arial" w:cs="Arial"/>
        </w:rPr>
        <w:t>.</w:t>
      </w:r>
    </w:p>
    <w:p w14:paraId="282CFD6F" w14:textId="77777777" w:rsidR="00EA38E4" w:rsidRPr="001D50D1" w:rsidRDefault="00EA38E4" w:rsidP="00EA38E4">
      <w:pPr>
        <w:pStyle w:val="NoSpacing"/>
        <w:rPr>
          <w:rFonts w:ascii="Arial" w:hAnsi="Arial" w:cs="Arial"/>
        </w:rPr>
      </w:pPr>
    </w:p>
    <w:p w14:paraId="610353A1" w14:textId="77777777" w:rsidR="00EA38E4" w:rsidRPr="001D50D1" w:rsidRDefault="00EA38E4" w:rsidP="00EA38E4">
      <w:pPr>
        <w:spacing w:after="0"/>
        <w:rPr>
          <w:rFonts w:ascii="Arial" w:hAnsi="Arial" w:cs="Arial"/>
          <w:b/>
        </w:rPr>
      </w:pPr>
      <w:r w:rsidRPr="001D50D1">
        <w:rPr>
          <w:rFonts w:ascii="Arial" w:hAnsi="Arial" w:cs="Arial"/>
          <w:b/>
        </w:rPr>
        <w:t>Conclusion</w:t>
      </w:r>
    </w:p>
    <w:p w14:paraId="57AC2C31" w14:textId="2F063708" w:rsidR="00EA38E4" w:rsidRDefault="00405A16" w:rsidP="00EA38E4">
      <w:pPr>
        <w:pStyle w:val="NoSpacing"/>
        <w:rPr>
          <w:rFonts w:ascii="Arial" w:hAnsi="Arial" w:cs="Arial"/>
        </w:rPr>
      </w:pPr>
      <w:r w:rsidRPr="00405A16">
        <w:rPr>
          <w:rFonts w:ascii="Arial" w:hAnsi="Arial" w:cs="Arial"/>
        </w:rPr>
        <w:t xml:space="preserve">Adult CF is a growing area of outpatient medicine. </w:t>
      </w:r>
      <w:r w:rsidR="00B81588">
        <w:rPr>
          <w:rFonts w:ascii="Arial" w:hAnsi="Arial" w:cs="Arial"/>
        </w:rPr>
        <w:t>This presentation will give</w:t>
      </w:r>
      <w:r w:rsidRPr="00405A16">
        <w:rPr>
          <w:rFonts w:ascii="Arial" w:hAnsi="Arial" w:cs="Arial"/>
        </w:rPr>
        <w:t xml:space="preserve"> an appropriate approach to </w:t>
      </w:r>
      <w:r w:rsidR="00692D8C">
        <w:rPr>
          <w:rFonts w:ascii="Arial" w:hAnsi="Arial" w:cs="Arial"/>
        </w:rPr>
        <w:t>clinical general practitioners for the recognition, diagnosis and</w:t>
      </w:r>
      <w:r w:rsidRPr="00405A16">
        <w:rPr>
          <w:rFonts w:ascii="Arial" w:hAnsi="Arial" w:cs="Arial"/>
        </w:rPr>
        <w:t xml:space="preserve"> referral </w:t>
      </w:r>
      <w:r w:rsidR="00692D8C">
        <w:rPr>
          <w:rFonts w:ascii="Arial" w:hAnsi="Arial" w:cs="Arial"/>
        </w:rPr>
        <w:t xml:space="preserve">pathways of CF lung disease, as well as an </w:t>
      </w:r>
      <w:r w:rsidR="00CF0F32">
        <w:rPr>
          <w:rFonts w:ascii="Arial" w:hAnsi="Arial" w:cs="Arial"/>
        </w:rPr>
        <w:t xml:space="preserve">interesting </w:t>
      </w:r>
      <w:r w:rsidR="00692D8C">
        <w:rPr>
          <w:rFonts w:ascii="Arial" w:hAnsi="Arial" w:cs="Arial"/>
        </w:rPr>
        <w:t xml:space="preserve">overview of </w:t>
      </w:r>
      <w:r w:rsidR="00CF0F32">
        <w:rPr>
          <w:rFonts w:ascii="Arial" w:hAnsi="Arial" w:cs="Arial"/>
        </w:rPr>
        <w:t xml:space="preserve">the </w:t>
      </w:r>
      <w:r w:rsidR="00692D8C">
        <w:rPr>
          <w:rFonts w:ascii="Arial" w:hAnsi="Arial" w:cs="Arial"/>
        </w:rPr>
        <w:t xml:space="preserve">available and </w:t>
      </w:r>
      <w:r w:rsidRPr="00405A16">
        <w:rPr>
          <w:rFonts w:ascii="Arial" w:hAnsi="Arial" w:cs="Arial"/>
        </w:rPr>
        <w:t>emerging</w:t>
      </w:r>
      <w:r w:rsidR="00692D8C">
        <w:rPr>
          <w:rFonts w:ascii="Arial" w:hAnsi="Arial" w:cs="Arial"/>
        </w:rPr>
        <w:t xml:space="preserve"> treatments for CF lung disease.</w:t>
      </w:r>
    </w:p>
    <w:p w14:paraId="3BEAC2AC" w14:textId="383B23D7" w:rsidR="003C127B" w:rsidRDefault="003C127B" w:rsidP="00EA38E4">
      <w:pPr>
        <w:pStyle w:val="NoSpacing"/>
        <w:rPr>
          <w:rFonts w:ascii="Arial" w:hAnsi="Arial" w:cs="Arial"/>
        </w:rPr>
      </w:pPr>
    </w:p>
    <w:p w14:paraId="4FDAC366" w14:textId="16870729" w:rsidR="003C127B" w:rsidRDefault="003C127B" w:rsidP="00EA38E4">
      <w:pPr>
        <w:pStyle w:val="NoSpacing"/>
        <w:rPr>
          <w:rFonts w:ascii="Arial" w:hAnsi="Arial" w:cs="Arial"/>
        </w:rPr>
      </w:pPr>
    </w:p>
    <w:p w14:paraId="6FD70394" w14:textId="77777777" w:rsidR="00405A16" w:rsidRPr="001D50D1" w:rsidRDefault="00405A16" w:rsidP="00EA38E4">
      <w:pPr>
        <w:pStyle w:val="NoSpacing"/>
        <w:rPr>
          <w:rFonts w:ascii="Arial" w:hAnsi="Arial" w:cs="Arial"/>
        </w:rPr>
      </w:pPr>
    </w:p>
    <w:sectPr w:rsidR="00405A16" w:rsidRPr="001D5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Genev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E4"/>
    <w:rsid w:val="00051BC9"/>
    <w:rsid w:val="000A24DC"/>
    <w:rsid w:val="000D6209"/>
    <w:rsid w:val="001014CB"/>
    <w:rsid w:val="0012378C"/>
    <w:rsid w:val="00126275"/>
    <w:rsid w:val="00195BD6"/>
    <w:rsid w:val="001C6C21"/>
    <w:rsid w:val="001F3F8D"/>
    <w:rsid w:val="00254FFF"/>
    <w:rsid w:val="002633C7"/>
    <w:rsid w:val="00276432"/>
    <w:rsid w:val="002B5795"/>
    <w:rsid w:val="003C127B"/>
    <w:rsid w:val="00405A16"/>
    <w:rsid w:val="004A21B8"/>
    <w:rsid w:val="0050104A"/>
    <w:rsid w:val="00511280"/>
    <w:rsid w:val="00652EE6"/>
    <w:rsid w:val="00692D8C"/>
    <w:rsid w:val="006F304D"/>
    <w:rsid w:val="00712E9B"/>
    <w:rsid w:val="00891671"/>
    <w:rsid w:val="008C2EF9"/>
    <w:rsid w:val="008F3EC6"/>
    <w:rsid w:val="009610A1"/>
    <w:rsid w:val="009D5D31"/>
    <w:rsid w:val="00A628F4"/>
    <w:rsid w:val="00AE1D42"/>
    <w:rsid w:val="00AE2482"/>
    <w:rsid w:val="00B15E69"/>
    <w:rsid w:val="00B81588"/>
    <w:rsid w:val="00C914A3"/>
    <w:rsid w:val="00CF0F32"/>
    <w:rsid w:val="00EA38E4"/>
    <w:rsid w:val="00F5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6A0D"/>
  <w15:chartTrackingRefBased/>
  <w15:docId w15:val="{A801F7DC-AF2C-4D32-99B7-091D5880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8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5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B73B-3B3E-4D9C-9A60-3A583850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Choy</dc:creator>
  <cp:keywords/>
  <dc:description/>
  <cp:lastModifiedBy>Melinda Choy</cp:lastModifiedBy>
  <cp:revision>5</cp:revision>
  <dcterms:created xsi:type="dcterms:W3CDTF">2018-03-02T05:55:00Z</dcterms:created>
  <dcterms:modified xsi:type="dcterms:W3CDTF">2018-03-03T06:02:00Z</dcterms:modified>
</cp:coreProperties>
</file>