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44" w:rsidRPr="00ED6B7E" w:rsidRDefault="004B3F86">
      <w:pPr>
        <w:rPr>
          <w:rFonts w:ascii="Arial" w:hAnsi="Arial" w:cs="Arial"/>
          <w:b/>
          <w:sz w:val="28"/>
        </w:rPr>
      </w:pPr>
      <w:r>
        <w:rPr>
          <w:rFonts w:ascii="Arial" w:hAnsi="Arial" w:cs="Arial"/>
          <w:b/>
          <w:sz w:val="28"/>
        </w:rPr>
        <w:t>What you [and parents] need to know about Meningococcal Disease</w:t>
      </w:r>
    </w:p>
    <w:p w:rsidR="00B526BA" w:rsidRPr="00E40A08" w:rsidRDefault="00B526BA">
      <w:pPr>
        <w:rPr>
          <w:rFonts w:ascii="Arial" w:hAnsi="Arial" w:cs="Arial"/>
        </w:rPr>
      </w:pPr>
      <w:r w:rsidRPr="00ED6B7E">
        <w:rPr>
          <w:rFonts w:ascii="Arial" w:hAnsi="Arial" w:cs="Arial"/>
        </w:rPr>
        <w:t xml:space="preserve">Invasive meningococcal disease (IMD) is a rare but rapidly progressing and devastating disease that is caused by the bacterium </w:t>
      </w:r>
      <w:r w:rsidR="00607BBC" w:rsidRPr="00ED6B7E">
        <w:rPr>
          <w:rFonts w:ascii="Arial" w:hAnsi="Arial" w:cs="Arial"/>
          <w:i/>
        </w:rPr>
        <w:t xml:space="preserve">Neisseria </w:t>
      </w:r>
      <w:r w:rsidRPr="00ED6B7E">
        <w:rPr>
          <w:rFonts w:ascii="Arial" w:hAnsi="Arial" w:cs="Arial"/>
          <w:i/>
        </w:rPr>
        <w:t>meningitid</w:t>
      </w:r>
      <w:r w:rsidR="0040262F" w:rsidRPr="00ED6B7E">
        <w:rPr>
          <w:rFonts w:ascii="Arial" w:hAnsi="Arial" w:cs="Arial"/>
          <w:i/>
        </w:rPr>
        <w:t>i</w:t>
      </w:r>
      <w:r w:rsidRPr="00ED6B7E">
        <w:rPr>
          <w:rFonts w:ascii="Arial" w:hAnsi="Arial" w:cs="Arial"/>
          <w:i/>
        </w:rPr>
        <w:t xml:space="preserve">s. </w:t>
      </w:r>
      <w:r w:rsidR="004B3F86">
        <w:rPr>
          <w:rFonts w:ascii="Arial" w:hAnsi="Arial" w:cs="Arial"/>
        </w:rPr>
        <w:t>Since July 2018, all children in Australia are offered</w:t>
      </w:r>
      <w:r w:rsidR="001C101B">
        <w:rPr>
          <w:rFonts w:ascii="Arial" w:hAnsi="Arial" w:cs="Arial"/>
        </w:rPr>
        <w:t xml:space="preserve"> a vaccine against </w:t>
      </w:r>
      <w:r w:rsidR="001C101B" w:rsidRPr="00E40A08">
        <w:rPr>
          <w:rFonts w:ascii="Arial" w:hAnsi="Arial" w:cs="Arial"/>
        </w:rPr>
        <w:t>serogroups</w:t>
      </w:r>
      <w:r w:rsidR="004B3F86" w:rsidRPr="00E40A08">
        <w:rPr>
          <w:rFonts w:ascii="Arial" w:hAnsi="Arial" w:cs="Arial"/>
        </w:rPr>
        <w:t xml:space="preserve"> A</w:t>
      </w:r>
      <w:r w:rsidR="001C101B" w:rsidRPr="00E40A08">
        <w:rPr>
          <w:rFonts w:ascii="Arial" w:hAnsi="Arial" w:cs="Arial"/>
        </w:rPr>
        <w:t xml:space="preserve">, </w:t>
      </w:r>
      <w:r w:rsidR="004B3F86" w:rsidRPr="00E40A08">
        <w:rPr>
          <w:rFonts w:ascii="Arial" w:hAnsi="Arial" w:cs="Arial"/>
        </w:rPr>
        <w:t>C</w:t>
      </w:r>
      <w:r w:rsidR="001C101B" w:rsidRPr="00E40A08">
        <w:rPr>
          <w:rFonts w:ascii="Arial" w:hAnsi="Arial" w:cs="Arial"/>
        </w:rPr>
        <w:t xml:space="preserve">, </w:t>
      </w:r>
      <w:r w:rsidR="004B3F86" w:rsidRPr="00E40A08">
        <w:rPr>
          <w:rFonts w:ascii="Arial" w:hAnsi="Arial" w:cs="Arial"/>
        </w:rPr>
        <w:t>W</w:t>
      </w:r>
      <w:r w:rsidR="001C101B" w:rsidRPr="00E40A08">
        <w:rPr>
          <w:rFonts w:ascii="Arial" w:hAnsi="Arial" w:cs="Arial"/>
        </w:rPr>
        <w:t xml:space="preserve"> and </w:t>
      </w:r>
      <w:r w:rsidR="004B3F86" w:rsidRPr="00E40A08">
        <w:rPr>
          <w:rFonts w:ascii="Arial" w:hAnsi="Arial" w:cs="Arial"/>
        </w:rPr>
        <w:t>Y at 12 months of age on the National Immunisation Program (previously provided as meningococcal C)</w:t>
      </w:r>
      <w:r w:rsidR="00E40A08">
        <w:rPr>
          <w:rFonts w:ascii="Arial" w:hAnsi="Arial" w:cs="Arial"/>
        </w:rPr>
        <w:t xml:space="preserve"> and most States and Territories are currently offering meningococcal ACWY vaccination to adolescents</w:t>
      </w:r>
      <w:r w:rsidR="004B3F86" w:rsidRPr="00E40A08">
        <w:rPr>
          <w:rFonts w:ascii="Arial" w:hAnsi="Arial" w:cs="Arial"/>
        </w:rPr>
        <w:t xml:space="preserve">. </w:t>
      </w:r>
    </w:p>
    <w:p w:rsidR="00BE2729" w:rsidRDefault="00BE2729" w:rsidP="00BE2729">
      <w:pPr>
        <w:rPr>
          <w:rFonts w:ascii="Arial" w:hAnsi="Arial" w:cs="Arial"/>
        </w:rPr>
      </w:pPr>
      <w:r w:rsidRPr="00E40A08">
        <w:rPr>
          <w:rFonts w:ascii="Arial" w:hAnsi="Arial" w:cs="Arial"/>
        </w:rPr>
        <w:t xml:space="preserve">The early non-specific features of the disease make </w:t>
      </w:r>
      <w:r>
        <w:rPr>
          <w:rFonts w:ascii="Arial" w:hAnsi="Arial" w:cs="Arial"/>
        </w:rPr>
        <w:t xml:space="preserve">it difficult to diagnose and despite </w:t>
      </w:r>
      <w:r w:rsidR="001C101B">
        <w:rPr>
          <w:rFonts w:ascii="Arial" w:hAnsi="Arial" w:cs="Arial"/>
        </w:rPr>
        <w:t>appropriate medical treatment approximately 10% of cases are fatal and up to 1 in 5 survivors have permanent sequelae</w:t>
      </w:r>
      <w:r w:rsidR="001C101B">
        <w:rPr>
          <w:rFonts w:ascii="Arial" w:hAnsi="Arial" w:cs="Arial"/>
          <w:vertAlign w:val="superscript"/>
        </w:rPr>
        <w:t>1,2</w:t>
      </w:r>
      <w:r w:rsidR="001C101B">
        <w:rPr>
          <w:rFonts w:ascii="Arial" w:hAnsi="Arial" w:cs="Arial"/>
        </w:rPr>
        <w:t>. Hear firsthand from a survivor of this rare disease and the impact that it has had on her life.</w:t>
      </w:r>
    </w:p>
    <w:p w:rsidR="00E40A08" w:rsidRDefault="00BE2729" w:rsidP="00E40A08">
      <w:pPr>
        <w:rPr>
          <w:rFonts w:ascii="Arial" w:hAnsi="Arial" w:cs="Arial"/>
        </w:rPr>
      </w:pPr>
      <w:r>
        <w:rPr>
          <w:rFonts w:ascii="Arial" w:hAnsi="Arial" w:cs="Arial"/>
        </w:rPr>
        <w:t>In recent years, the epidemiology of meningococcal disease has been changing, and the latest data relating to serogroup prevalence and the m</w:t>
      </w:r>
      <w:r w:rsidR="00E40A08">
        <w:rPr>
          <w:rFonts w:ascii="Arial" w:hAnsi="Arial" w:cs="Arial"/>
        </w:rPr>
        <w:t xml:space="preserve">ost affected age groups will be </w:t>
      </w:r>
      <w:r w:rsidR="00E40A08">
        <w:rPr>
          <w:rFonts w:ascii="Arial" w:hAnsi="Arial" w:cs="Arial"/>
        </w:rPr>
        <w:t>discussed.</w:t>
      </w:r>
    </w:p>
    <w:p w:rsidR="00E40A08" w:rsidRPr="00E40A08" w:rsidRDefault="00E40A08" w:rsidP="00E40A08">
      <w:pPr>
        <w:rPr>
          <w:rFonts w:ascii="Arial" w:hAnsi="Arial" w:cs="Arial"/>
        </w:rPr>
      </w:pPr>
      <w:r>
        <w:rPr>
          <w:rFonts w:ascii="Arial" w:hAnsi="Arial" w:cs="Arial"/>
        </w:rPr>
        <w:t>M</w:t>
      </w:r>
      <w:r w:rsidRPr="00E40A08">
        <w:rPr>
          <w:rFonts w:ascii="Arial" w:hAnsi="Arial" w:cs="Arial"/>
        </w:rPr>
        <w:t xml:space="preserve">eningococcal B </w:t>
      </w:r>
      <w:r>
        <w:rPr>
          <w:rFonts w:ascii="Arial" w:hAnsi="Arial" w:cs="Arial"/>
        </w:rPr>
        <w:t>is</w:t>
      </w:r>
      <w:r w:rsidRPr="00E40A08">
        <w:rPr>
          <w:rFonts w:ascii="Arial" w:hAnsi="Arial" w:cs="Arial"/>
        </w:rPr>
        <w:t xml:space="preserve"> the most common cause of disease in infants under 1 yea</w:t>
      </w:r>
      <w:r>
        <w:rPr>
          <w:rFonts w:ascii="Arial" w:hAnsi="Arial" w:cs="Arial"/>
        </w:rPr>
        <w:t>r and adolescents (15-19 years)</w:t>
      </w:r>
      <w:r>
        <w:rPr>
          <w:rFonts w:ascii="Arial" w:hAnsi="Arial" w:cs="Arial"/>
          <w:vertAlign w:val="superscript"/>
        </w:rPr>
        <w:t>3</w:t>
      </w:r>
      <w:r>
        <w:rPr>
          <w:rFonts w:ascii="Arial" w:hAnsi="Arial" w:cs="Arial"/>
        </w:rPr>
        <w:t xml:space="preserve">, however, </w:t>
      </w:r>
      <w:r w:rsidRPr="00E40A08">
        <w:rPr>
          <w:rFonts w:ascii="Arial" w:hAnsi="Arial" w:cs="Arial"/>
        </w:rPr>
        <w:t>vaccination against serogroup B is currently not offered on the National Immunisation Programme.</w:t>
      </w:r>
    </w:p>
    <w:p w:rsidR="004B3F86" w:rsidRDefault="004B3F86">
      <w:pPr>
        <w:rPr>
          <w:rFonts w:ascii="Arial" w:hAnsi="Arial" w:cs="Arial"/>
        </w:rPr>
      </w:pPr>
      <w:r>
        <w:rPr>
          <w:rFonts w:ascii="Arial" w:hAnsi="Arial" w:cs="Arial"/>
        </w:rPr>
        <w:t>Parents are generally aware of meningococcal disease, but nearly one in two Australian parents (46%) incorrectly believe that all strains of the meningococcal bacteria are covered by the NIP</w:t>
      </w:r>
      <w:r w:rsidR="00BE2729">
        <w:rPr>
          <w:rFonts w:ascii="Arial" w:hAnsi="Arial" w:cs="Arial"/>
          <w:vertAlign w:val="superscript"/>
        </w:rPr>
        <w:t xml:space="preserve"> </w:t>
      </w:r>
      <w:r w:rsidR="00BE2729">
        <w:rPr>
          <w:rFonts w:ascii="Arial" w:hAnsi="Arial" w:cs="Arial"/>
        </w:rPr>
        <w:t>and rely on their doctor for information about vaccines</w:t>
      </w:r>
      <w:r w:rsidR="00E40A08">
        <w:rPr>
          <w:rFonts w:ascii="Arial" w:hAnsi="Arial" w:cs="Arial"/>
          <w:vertAlign w:val="superscript"/>
        </w:rPr>
        <w:t>4</w:t>
      </w:r>
      <w:r>
        <w:rPr>
          <w:rFonts w:ascii="Arial" w:hAnsi="Arial" w:cs="Arial"/>
        </w:rPr>
        <w:t>.</w:t>
      </w:r>
      <w:r w:rsidR="00BE2729">
        <w:rPr>
          <w:rFonts w:ascii="Arial" w:hAnsi="Arial" w:cs="Arial"/>
        </w:rPr>
        <w:t xml:space="preserve"> </w:t>
      </w:r>
      <w:r w:rsidR="00E40A08">
        <w:rPr>
          <w:rFonts w:ascii="Arial" w:hAnsi="Arial" w:cs="Arial"/>
        </w:rPr>
        <w:t xml:space="preserve">Parents may not be aware that meningococcal B vaccine is available through private prescription. </w:t>
      </w:r>
      <w:r w:rsidR="00BE2729">
        <w:rPr>
          <w:rFonts w:ascii="Arial" w:hAnsi="Arial" w:cs="Arial"/>
        </w:rPr>
        <w:t xml:space="preserve">Strategies and tools for having a productive discussion with parents </w:t>
      </w:r>
      <w:r w:rsidR="00E40A08">
        <w:rPr>
          <w:rFonts w:ascii="Arial" w:hAnsi="Arial" w:cs="Arial"/>
        </w:rPr>
        <w:t xml:space="preserve">about meningococcal B vaccination </w:t>
      </w:r>
      <w:r w:rsidR="00BE2729">
        <w:rPr>
          <w:rFonts w:ascii="Arial" w:hAnsi="Arial" w:cs="Arial"/>
        </w:rPr>
        <w:t xml:space="preserve">will be </w:t>
      </w:r>
      <w:r w:rsidR="001C101B">
        <w:rPr>
          <w:rFonts w:ascii="Arial" w:hAnsi="Arial" w:cs="Arial"/>
        </w:rPr>
        <w:t>presented</w:t>
      </w:r>
      <w:r w:rsidR="00BE2729">
        <w:rPr>
          <w:rFonts w:ascii="Arial" w:hAnsi="Arial" w:cs="Arial"/>
        </w:rPr>
        <w:t>, to help you to ensure that all parents are aware of meningococcal disease and the vaccination options available to help protect their child.</w:t>
      </w:r>
    </w:p>
    <w:p w:rsidR="004B3F86" w:rsidRDefault="004B3F86">
      <w:pPr>
        <w:rPr>
          <w:rFonts w:ascii="Arial" w:hAnsi="Arial" w:cs="Arial"/>
        </w:rPr>
      </w:pPr>
    </w:p>
    <w:p w:rsidR="004B3F86" w:rsidRPr="00BE2729" w:rsidRDefault="004B3F86">
      <w:pPr>
        <w:rPr>
          <w:rFonts w:ascii="Arial" w:hAnsi="Arial" w:cs="Arial"/>
          <w:sz w:val="16"/>
        </w:rPr>
      </w:pPr>
      <w:r w:rsidRPr="00BE2729">
        <w:rPr>
          <w:rFonts w:ascii="Arial" w:hAnsi="Arial" w:cs="Arial"/>
          <w:sz w:val="16"/>
        </w:rPr>
        <w:t>References:</w:t>
      </w:r>
    </w:p>
    <w:p w:rsidR="001C101B" w:rsidRPr="001C101B" w:rsidRDefault="001C101B" w:rsidP="001C101B">
      <w:pPr>
        <w:pStyle w:val="ListParagraph"/>
        <w:numPr>
          <w:ilvl w:val="0"/>
          <w:numId w:val="4"/>
        </w:numPr>
        <w:rPr>
          <w:rFonts w:ascii="Arial" w:hAnsi="Arial" w:cs="Arial"/>
          <w:sz w:val="16"/>
        </w:rPr>
      </w:pPr>
      <w:r w:rsidRPr="001C101B">
        <w:rPr>
          <w:rFonts w:ascii="Arial" w:hAnsi="Arial" w:cs="Arial"/>
          <w:sz w:val="16"/>
          <w:lang w:val="en-US"/>
        </w:rPr>
        <w:t xml:space="preserve">Meningococcal meningitis factsheet No 141. World Health Organization website. </w:t>
      </w:r>
      <w:hyperlink r:id="rId5" w:history="1">
        <w:r w:rsidRPr="001C101B">
          <w:rPr>
            <w:rStyle w:val="Hyperlink"/>
            <w:rFonts w:ascii="Arial" w:hAnsi="Arial" w:cs="Arial"/>
            <w:sz w:val="16"/>
            <w:lang w:val="en-US"/>
          </w:rPr>
          <w:t>http://www.who.int/mediacentre/factsheets/fs141/en/</w:t>
        </w:r>
      </w:hyperlink>
      <w:r w:rsidRPr="001C101B">
        <w:rPr>
          <w:rFonts w:ascii="Arial" w:hAnsi="Arial" w:cs="Arial"/>
          <w:sz w:val="16"/>
          <w:lang w:val="en-US"/>
        </w:rPr>
        <w:t xml:space="preserve"> </w:t>
      </w:r>
      <w:r>
        <w:rPr>
          <w:rFonts w:ascii="Arial" w:hAnsi="Arial" w:cs="Arial"/>
          <w:sz w:val="16"/>
          <w:lang w:val="en-US"/>
        </w:rPr>
        <w:t>[accessed September 2018]</w:t>
      </w:r>
    </w:p>
    <w:p w:rsidR="001C101B" w:rsidRPr="001C101B" w:rsidRDefault="001C101B" w:rsidP="001C101B">
      <w:pPr>
        <w:pStyle w:val="ListParagraph"/>
        <w:numPr>
          <w:ilvl w:val="0"/>
          <w:numId w:val="4"/>
        </w:numPr>
        <w:rPr>
          <w:rFonts w:ascii="Arial" w:hAnsi="Arial" w:cs="Arial"/>
          <w:sz w:val="16"/>
        </w:rPr>
      </w:pPr>
      <w:r w:rsidRPr="001C101B">
        <w:rPr>
          <w:rFonts w:ascii="Arial" w:hAnsi="Arial" w:cs="Arial"/>
          <w:sz w:val="16"/>
          <w:lang w:val="en-US"/>
        </w:rPr>
        <w:t xml:space="preserve">Rosenstein NE, et al. </w:t>
      </w:r>
      <w:r w:rsidRPr="001C101B">
        <w:rPr>
          <w:rFonts w:ascii="Arial" w:hAnsi="Arial" w:cs="Arial"/>
          <w:i/>
          <w:iCs/>
          <w:sz w:val="16"/>
          <w:lang w:val="en-US"/>
        </w:rPr>
        <w:t xml:space="preserve">N </w:t>
      </w:r>
      <w:proofErr w:type="spellStart"/>
      <w:r w:rsidRPr="001C101B">
        <w:rPr>
          <w:rFonts w:ascii="Arial" w:hAnsi="Arial" w:cs="Arial"/>
          <w:i/>
          <w:iCs/>
          <w:sz w:val="16"/>
          <w:lang w:val="en-US"/>
        </w:rPr>
        <w:t>Engl</w:t>
      </w:r>
      <w:proofErr w:type="spellEnd"/>
      <w:r w:rsidRPr="001C101B">
        <w:rPr>
          <w:rFonts w:ascii="Arial" w:hAnsi="Arial" w:cs="Arial"/>
          <w:i/>
          <w:iCs/>
          <w:sz w:val="16"/>
          <w:lang w:val="en-US"/>
        </w:rPr>
        <w:t xml:space="preserve"> J Med</w:t>
      </w:r>
      <w:r w:rsidRPr="001C101B">
        <w:rPr>
          <w:rFonts w:ascii="Arial" w:hAnsi="Arial" w:cs="Arial"/>
          <w:sz w:val="16"/>
          <w:lang w:val="en-US"/>
        </w:rPr>
        <w:t xml:space="preserve">. 2001; </w:t>
      </w:r>
      <w:r w:rsidRPr="001C101B">
        <w:rPr>
          <w:rFonts w:ascii="Arial" w:hAnsi="Arial" w:cs="Arial"/>
          <w:b/>
          <w:bCs/>
          <w:sz w:val="16"/>
          <w:lang w:val="en-US"/>
        </w:rPr>
        <w:t>344</w:t>
      </w:r>
      <w:r w:rsidRPr="001C101B">
        <w:rPr>
          <w:rFonts w:ascii="Arial" w:hAnsi="Arial" w:cs="Arial"/>
          <w:sz w:val="16"/>
          <w:lang w:val="en-US"/>
        </w:rPr>
        <w:t xml:space="preserve">:1378-1388 </w:t>
      </w:r>
    </w:p>
    <w:p w:rsidR="00E40A08" w:rsidRDefault="00E40A08" w:rsidP="00E40A08">
      <w:pPr>
        <w:pStyle w:val="ListParagraph"/>
        <w:numPr>
          <w:ilvl w:val="0"/>
          <w:numId w:val="4"/>
        </w:numPr>
        <w:rPr>
          <w:rFonts w:ascii="Arial" w:hAnsi="Arial" w:cs="Arial"/>
          <w:sz w:val="16"/>
        </w:rPr>
      </w:pPr>
      <w:r>
        <w:rPr>
          <w:rFonts w:ascii="Arial" w:hAnsi="Arial" w:cs="Arial"/>
          <w:sz w:val="16"/>
        </w:rPr>
        <w:t xml:space="preserve">Australian Government Department of Health, Invasive meningococcal disease national surveillance </w:t>
      </w:r>
      <w:proofErr w:type="spellStart"/>
      <w:proofErr w:type="gramStart"/>
      <w:r>
        <w:rPr>
          <w:rFonts w:ascii="Arial" w:hAnsi="Arial" w:cs="Arial"/>
          <w:sz w:val="16"/>
        </w:rPr>
        <w:t>report:with</w:t>
      </w:r>
      <w:proofErr w:type="spellEnd"/>
      <w:proofErr w:type="gramEnd"/>
      <w:r>
        <w:rPr>
          <w:rFonts w:ascii="Arial" w:hAnsi="Arial" w:cs="Arial"/>
          <w:sz w:val="16"/>
        </w:rPr>
        <w:t xml:space="preserve"> a focus on </w:t>
      </w:r>
      <w:proofErr w:type="spellStart"/>
      <w:r>
        <w:rPr>
          <w:rFonts w:ascii="Arial" w:hAnsi="Arial" w:cs="Arial"/>
          <w:sz w:val="16"/>
        </w:rPr>
        <w:t>MenW</w:t>
      </w:r>
      <w:proofErr w:type="spellEnd"/>
      <w:r>
        <w:rPr>
          <w:rFonts w:ascii="Arial" w:hAnsi="Arial" w:cs="Arial"/>
          <w:sz w:val="16"/>
        </w:rPr>
        <w:t xml:space="preserve">. 31 December 2017. </w:t>
      </w:r>
      <w:hyperlink r:id="rId6" w:history="1">
        <w:r w:rsidRPr="00017B43">
          <w:rPr>
            <w:rStyle w:val="Hyperlink"/>
            <w:rFonts w:ascii="Arial" w:hAnsi="Arial" w:cs="Arial"/>
            <w:sz w:val="16"/>
          </w:rPr>
          <w:t>http://www.health.gov.au/internet/main/publishing.nsf/Content/ohp-meningococcal-W.htm</w:t>
        </w:r>
      </w:hyperlink>
      <w:r>
        <w:rPr>
          <w:rFonts w:ascii="Arial" w:hAnsi="Arial" w:cs="Arial"/>
          <w:sz w:val="16"/>
        </w:rPr>
        <w:t xml:space="preserve"> [accessed September 2018].</w:t>
      </w:r>
    </w:p>
    <w:p w:rsidR="004B3F86" w:rsidRPr="00BE2729" w:rsidRDefault="00E40A08" w:rsidP="004B3F86">
      <w:pPr>
        <w:pStyle w:val="ListParagraph"/>
        <w:numPr>
          <w:ilvl w:val="0"/>
          <w:numId w:val="4"/>
        </w:numPr>
        <w:rPr>
          <w:rFonts w:ascii="Arial" w:hAnsi="Arial" w:cs="Arial"/>
          <w:sz w:val="16"/>
        </w:rPr>
      </w:pPr>
      <w:r>
        <w:rPr>
          <w:rFonts w:ascii="Arial" w:hAnsi="Arial" w:cs="Arial"/>
          <w:sz w:val="16"/>
        </w:rPr>
        <w:t xml:space="preserve">Data on file. </w:t>
      </w:r>
      <w:r w:rsidR="004B3F86" w:rsidRPr="00BE2729">
        <w:rPr>
          <w:rFonts w:ascii="Arial" w:hAnsi="Arial" w:cs="Arial"/>
          <w:sz w:val="16"/>
        </w:rPr>
        <w:t xml:space="preserve">Information derived from an online questionnaire of 1,000 Australian parents with children under the age of four, conducted by Ipsos on behalf of GSK in May 2017. The purpose of the questionnaire was to collect information on </w:t>
      </w:r>
      <w:proofErr w:type="gramStart"/>
      <w:r w:rsidR="004B3F86" w:rsidRPr="00BE2729">
        <w:rPr>
          <w:rFonts w:ascii="Arial" w:hAnsi="Arial" w:cs="Arial"/>
          <w:sz w:val="16"/>
        </w:rPr>
        <w:t>parents</w:t>
      </w:r>
      <w:proofErr w:type="gramEnd"/>
      <w:r w:rsidR="004B3F86" w:rsidRPr="00BE2729">
        <w:rPr>
          <w:rFonts w:ascii="Arial" w:hAnsi="Arial" w:cs="Arial"/>
          <w:sz w:val="16"/>
        </w:rPr>
        <w:t xml:space="preserve"> habits and perceptions on vaccination, meningococcal disease and general child health concerns.</w:t>
      </w:r>
      <w:r>
        <w:rPr>
          <w:rFonts w:ascii="Arial" w:hAnsi="Arial" w:cs="Arial"/>
          <w:sz w:val="16"/>
        </w:rPr>
        <w:t xml:space="preserve"> AUS/VAC/0047/17.</w:t>
      </w:r>
      <w:bookmarkStart w:id="0" w:name="_GoBack"/>
      <w:bookmarkEnd w:id="0"/>
    </w:p>
    <w:p w:rsidR="004B3F86" w:rsidRDefault="004B3F86">
      <w:pPr>
        <w:rPr>
          <w:rFonts w:ascii="Arial" w:hAnsi="Arial" w:cs="Arial"/>
        </w:rPr>
      </w:pPr>
    </w:p>
    <w:p w:rsidR="004B3F86" w:rsidRDefault="004B3F86">
      <w:pPr>
        <w:rPr>
          <w:rFonts w:ascii="Arial" w:hAnsi="Arial" w:cs="Arial"/>
        </w:rPr>
      </w:pPr>
    </w:p>
    <w:p w:rsidR="004B3F86" w:rsidRPr="00ED6B7E" w:rsidRDefault="004B3F86">
      <w:pPr>
        <w:rPr>
          <w:rFonts w:ascii="Arial" w:hAnsi="Arial" w:cs="Arial"/>
        </w:rPr>
      </w:pPr>
    </w:p>
    <w:p w:rsidR="00056384" w:rsidRPr="00ED6B7E" w:rsidRDefault="00056384" w:rsidP="00056384">
      <w:pPr>
        <w:rPr>
          <w:rFonts w:ascii="Arial" w:hAnsi="Arial" w:cs="Arial"/>
          <w:sz w:val="18"/>
        </w:rPr>
      </w:pPr>
    </w:p>
    <w:sectPr w:rsidR="00056384" w:rsidRPr="00ED6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7129B"/>
    <w:multiLevelType w:val="hybridMultilevel"/>
    <w:tmpl w:val="20E089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911107D"/>
    <w:multiLevelType w:val="hybridMultilevel"/>
    <w:tmpl w:val="4386DB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F3D50"/>
    <w:multiLevelType w:val="hybridMultilevel"/>
    <w:tmpl w:val="C5782C34"/>
    <w:lvl w:ilvl="0" w:tplc="346EE688">
      <w:start w:val="1"/>
      <w:numFmt w:val="decimal"/>
      <w:lvlText w:val="%1."/>
      <w:lvlJc w:val="left"/>
      <w:pPr>
        <w:tabs>
          <w:tab w:val="num" w:pos="720"/>
        </w:tabs>
        <w:ind w:left="720" w:hanging="360"/>
      </w:pPr>
    </w:lvl>
    <w:lvl w:ilvl="1" w:tplc="735C1BA8" w:tentative="1">
      <w:start w:val="1"/>
      <w:numFmt w:val="decimal"/>
      <w:lvlText w:val="%2."/>
      <w:lvlJc w:val="left"/>
      <w:pPr>
        <w:tabs>
          <w:tab w:val="num" w:pos="1440"/>
        </w:tabs>
        <w:ind w:left="1440" w:hanging="360"/>
      </w:pPr>
    </w:lvl>
    <w:lvl w:ilvl="2" w:tplc="6DF826E8" w:tentative="1">
      <w:start w:val="1"/>
      <w:numFmt w:val="decimal"/>
      <w:lvlText w:val="%3."/>
      <w:lvlJc w:val="left"/>
      <w:pPr>
        <w:tabs>
          <w:tab w:val="num" w:pos="2160"/>
        </w:tabs>
        <w:ind w:left="2160" w:hanging="360"/>
      </w:pPr>
    </w:lvl>
    <w:lvl w:ilvl="3" w:tplc="E0443BF2" w:tentative="1">
      <w:start w:val="1"/>
      <w:numFmt w:val="decimal"/>
      <w:lvlText w:val="%4."/>
      <w:lvlJc w:val="left"/>
      <w:pPr>
        <w:tabs>
          <w:tab w:val="num" w:pos="2880"/>
        </w:tabs>
        <w:ind w:left="2880" w:hanging="360"/>
      </w:pPr>
    </w:lvl>
    <w:lvl w:ilvl="4" w:tplc="0E3A0CB0" w:tentative="1">
      <w:start w:val="1"/>
      <w:numFmt w:val="decimal"/>
      <w:lvlText w:val="%5."/>
      <w:lvlJc w:val="left"/>
      <w:pPr>
        <w:tabs>
          <w:tab w:val="num" w:pos="3600"/>
        </w:tabs>
        <w:ind w:left="3600" w:hanging="360"/>
      </w:pPr>
    </w:lvl>
    <w:lvl w:ilvl="5" w:tplc="331AC4E0" w:tentative="1">
      <w:start w:val="1"/>
      <w:numFmt w:val="decimal"/>
      <w:lvlText w:val="%6."/>
      <w:lvlJc w:val="left"/>
      <w:pPr>
        <w:tabs>
          <w:tab w:val="num" w:pos="4320"/>
        </w:tabs>
        <w:ind w:left="4320" w:hanging="360"/>
      </w:pPr>
    </w:lvl>
    <w:lvl w:ilvl="6" w:tplc="4850939E" w:tentative="1">
      <w:start w:val="1"/>
      <w:numFmt w:val="decimal"/>
      <w:lvlText w:val="%7."/>
      <w:lvlJc w:val="left"/>
      <w:pPr>
        <w:tabs>
          <w:tab w:val="num" w:pos="5040"/>
        </w:tabs>
        <w:ind w:left="5040" w:hanging="360"/>
      </w:pPr>
    </w:lvl>
    <w:lvl w:ilvl="7" w:tplc="A4F01A60" w:tentative="1">
      <w:start w:val="1"/>
      <w:numFmt w:val="decimal"/>
      <w:lvlText w:val="%8."/>
      <w:lvlJc w:val="left"/>
      <w:pPr>
        <w:tabs>
          <w:tab w:val="num" w:pos="5760"/>
        </w:tabs>
        <w:ind w:left="5760" w:hanging="360"/>
      </w:pPr>
    </w:lvl>
    <w:lvl w:ilvl="8" w:tplc="1D280E82" w:tentative="1">
      <w:start w:val="1"/>
      <w:numFmt w:val="decimal"/>
      <w:lvlText w:val="%9."/>
      <w:lvlJc w:val="left"/>
      <w:pPr>
        <w:tabs>
          <w:tab w:val="num" w:pos="6480"/>
        </w:tabs>
        <w:ind w:left="6480" w:hanging="360"/>
      </w:pPr>
    </w:lvl>
  </w:abstractNum>
  <w:abstractNum w:abstractNumId="3" w15:restartNumberingAfterBreak="0">
    <w:nsid w:val="5A6815E7"/>
    <w:multiLevelType w:val="hybridMultilevel"/>
    <w:tmpl w:val="C576D08E"/>
    <w:lvl w:ilvl="0" w:tplc="5414DEDA">
      <w:start w:val="1"/>
      <w:numFmt w:val="decimal"/>
      <w:lvlText w:val="%1."/>
      <w:lvlJc w:val="left"/>
      <w:pPr>
        <w:tabs>
          <w:tab w:val="num" w:pos="720"/>
        </w:tabs>
        <w:ind w:left="720" w:hanging="360"/>
      </w:pPr>
    </w:lvl>
    <w:lvl w:ilvl="1" w:tplc="D7FA4276" w:tentative="1">
      <w:start w:val="1"/>
      <w:numFmt w:val="decimal"/>
      <w:lvlText w:val="%2."/>
      <w:lvlJc w:val="left"/>
      <w:pPr>
        <w:tabs>
          <w:tab w:val="num" w:pos="1440"/>
        </w:tabs>
        <w:ind w:left="1440" w:hanging="360"/>
      </w:pPr>
    </w:lvl>
    <w:lvl w:ilvl="2" w:tplc="18BA0D24" w:tentative="1">
      <w:start w:val="1"/>
      <w:numFmt w:val="decimal"/>
      <w:lvlText w:val="%3."/>
      <w:lvlJc w:val="left"/>
      <w:pPr>
        <w:tabs>
          <w:tab w:val="num" w:pos="2160"/>
        </w:tabs>
        <w:ind w:left="2160" w:hanging="360"/>
      </w:pPr>
    </w:lvl>
    <w:lvl w:ilvl="3" w:tplc="5FD043CE" w:tentative="1">
      <w:start w:val="1"/>
      <w:numFmt w:val="decimal"/>
      <w:lvlText w:val="%4."/>
      <w:lvlJc w:val="left"/>
      <w:pPr>
        <w:tabs>
          <w:tab w:val="num" w:pos="2880"/>
        </w:tabs>
        <w:ind w:left="2880" w:hanging="360"/>
      </w:pPr>
    </w:lvl>
    <w:lvl w:ilvl="4" w:tplc="8FA66A56" w:tentative="1">
      <w:start w:val="1"/>
      <w:numFmt w:val="decimal"/>
      <w:lvlText w:val="%5."/>
      <w:lvlJc w:val="left"/>
      <w:pPr>
        <w:tabs>
          <w:tab w:val="num" w:pos="3600"/>
        </w:tabs>
        <w:ind w:left="3600" w:hanging="360"/>
      </w:pPr>
    </w:lvl>
    <w:lvl w:ilvl="5" w:tplc="CDCCAED4" w:tentative="1">
      <w:start w:val="1"/>
      <w:numFmt w:val="decimal"/>
      <w:lvlText w:val="%6."/>
      <w:lvlJc w:val="left"/>
      <w:pPr>
        <w:tabs>
          <w:tab w:val="num" w:pos="4320"/>
        </w:tabs>
        <w:ind w:left="4320" w:hanging="360"/>
      </w:pPr>
    </w:lvl>
    <w:lvl w:ilvl="6" w:tplc="8ACE9920" w:tentative="1">
      <w:start w:val="1"/>
      <w:numFmt w:val="decimal"/>
      <w:lvlText w:val="%7."/>
      <w:lvlJc w:val="left"/>
      <w:pPr>
        <w:tabs>
          <w:tab w:val="num" w:pos="5040"/>
        </w:tabs>
        <w:ind w:left="5040" w:hanging="360"/>
      </w:pPr>
    </w:lvl>
    <w:lvl w:ilvl="7" w:tplc="F4EA3C6A" w:tentative="1">
      <w:start w:val="1"/>
      <w:numFmt w:val="decimal"/>
      <w:lvlText w:val="%8."/>
      <w:lvlJc w:val="left"/>
      <w:pPr>
        <w:tabs>
          <w:tab w:val="num" w:pos="5760"/>
        </w:tabs>
        <w:ind w:left="5760" w:hanging="360"/>
      </w:pPr>
    </w:lvl>
    <w:lvl w:ilvl="8" w:tplc="3F760262"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BC"/>
    <w:rsid w:val="00056384"/>
    <w:rsid w:val="00113925"/>
    <w:rsid w:val="001C101B"/>
    <w:rsid w:val="00325153"/>
    <w:rsid w:val="0040262F"/>
    <w:rsid w:val="004331D4"/>
    <w:rsid w:val="004B3F86"/>
    <w:rsid w:val="00607BBC"/>
    <w:rsid w:val="008E224F"/>
    <w:rsid w:val="008E3005"/>
    <w:rsid w:val="00985240"/>
    <w:rsid w:val="00AB3108"/>
    <w:rsid w:val="00B526BA"/>
    <w:rsid w:val="00BD5B14"/>
    <w:rsid w:val="00BE2729"/>
    <w:rsid w:val="00CB7299"/>
    <w:rsid w:val="00E40A08"/>
    <w:rsid w:val="00ED6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54FF"/>
  <w15:chartTrackingRefBased/>
  <w15:docId w15:val="{EBEDFD08-D160-4C33-8CF4-E88C5AC4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53"/>
    <w:pPr>
      <w:ind w:left="720"/>
      <w:contextualSpacing/>
    </w:pPr>
  </w:style>
  <w:style w:type="character" w:styleId="Hyperlink">
    <w:name w:val="Hyperlink"/>
    <w:basedOn w:val="DefaultParagraphFont"/>
    <w:uiPriority w:val="99"/>
    <w:unhideWhenUsed/>
    <w:rsid w:val="00325153"/>
    <w:rPr>
      <w:color w:val="0563C1" w:themeColor="hyperlink"/>
      <w:u w:val="single"/>
    </w:rPr>
  </w:style>
  <w:style w:type="character" w:styleId="Mention">
    <w:name w:val="Mention"/>
    <w:basedOn w:val="DefaultParagraphFont"/>
    <w:uiPriority w:val="99"/>
    <w:semiHidden/>
    <w:unhideWhenUsed/>
    <w:rsid w:val="00325153"/>
    <w:rPr>
      <w:color w:val="2B579A"/>
      <w:shd w:val="clear" w:color="auto" w:fill="E6E6E6"/>
    </w:rPr>
  </w:style>
  <w:style w:type="character" w:styleId="UnresolvedMention">
    <w:name w:val="Unresolved Mention"/>
    <w:basedOn w:val="DefaultParagraphFont"/>
    <w:uiPriority w:val="99"/>
    <w:semiHidden/>
    <w:unhideWhenUsed/>
    <w:rsid w:val="001C101B"/>
    <w:rPr>
      <w:color w:val="808080"/>
      <w:shd w:val="clear" w:color="auto" w:fill="E6E6E6"/>
    </w:rPr>
  </w:style>
  <w:style w:type="character" w:styleId="FollowedHyperlink">
    <w:name w:val="FollowedHyperlink"/>
    <w:basedOn w:val="DefaultParagraphFont"/>
    <w:uiPriority w:val="99"/>
    <w:semiHidden/>
    <w:unhideWhenUsed/>
    <w:rsid w:val="001C1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08">
      <w:bodyDiv w:val="1"/>
      <w:marLeft w:val="0"/>
      <w:marRight w:val="0"/>
      <w:marTop w:val="0"/>
      <w:marBottom w:val="0"/>
      <w:divBdr>
        <w:top w:val="none" w:sz="0" w:space="0" w:color="auto"/>
        <w:left w:val="none" w:sz="0" w:space="0" w:color="auto"/>
        <w:bottom w:val="none" w:sz="0" w:space="0" w:color="auto"/>
        <w:right w:val="none" w:sz="0" w:space="0" w:color="auto"/>
      </w:divBdr>
    </w:div>
    <w:div w:id="1493446000">
      <w:bodyDiv w:val="1"/>
      <w:marLeft w:val="0"/>
      <w:marRight w:val="0"/>
      <w:marTop w:val="0"/>
      <w:marBottom w:val="0"/>
      <w:divBdr>
        <w:top w:val="none" w:sz="0" w:space="0" w:color="auto"/>
        <w:left w:val="none" w:sz="0" w:space="0" w:color="auto"/>
        <w:bottom w:val="none" w:sz="0" w:space="0" w:color="auto"/>
        <w:right w:val="none" w:sz="0" w:space="0" w:color="auto"/>
      </w:divBdr>
      <w:divsChild>
        <w:div w:id="957643784">
          <w:marLeft w:val="360"/>
          <w:marRight w:val="0"/>
          <w:marTop w:val="0"/>
          <w:marBottom w:val="0"/>
          <w:divBdr>
            <w:top w:val="none" w:sz="0" w:space="0" w:color="auto"/>
            <w:left w:val="none" w:sz="0" w:space="0" w:color="auto"/>
            <w:bottom w:val="none" w:sz="0" w:space="0" w:color="auto"/>
            <w:right w:val="none" w:sz="0" w:space="0" w:color="auto"/>
          </w:divBdr>
        </w:div>
      </w:divsChild>
    </w:div>
    <w:div w:id="1980643587">
      <w:bodyDiv w:val="1"/>
      <w:marLeft w:val="0"/>
      <w:marRight w:val="0"/>
      <w:marTop w:val="0"/>
      <w:marBottom w:val="0"/>
      <w:divBdr>
        <w:top w:val="none" w:sz="0" w:space="0" w:color="auto"/>
        <w:left w:val="none" w:sz="0" w:space="0" w:color="auto"/>
        <w:bottom w:val="none" w:sz="0" w:space="0" w:color="auto"/>
        <w:right w:val="none" w:sz="0" w:space="0" w:color="auto"/>
      </w:divBdr>
      <w:divsChild>
        <w:div w:id="129120210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internet/main/publishing.nsf/Content/ohp-meningococcal-W.htm" TargetMode="External"/><Relationship Id="rId5" Type="http://schemas.openxmlformats.org/officeDocument/2006/relationships/hyperlink" Target="http://www.who.int/mediacentre/factsheets/fs141/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Borg</dc:creator>
  <cp:keywords/>
  <dc:description/>
  <cp:lastModifiedBy>Claire Borg</cp:lastModifiedBy>
  <cp:revision>2</cp:revision>
  <dcterms:created xsi:type="dcterms:W3CDTF">2018-09-24T21:47:00Z</dcterms:created>
  <dcterms:modified xsi:type="dcterms:W3CDTF">2018-09-24T21:47:00Z</dcterms:modified>
</cp:coreProperties>
</file>