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u w:color="454545"/>
          <w:rtl w:val="0"/>
        </w:rPr>
      </w:pPr>
      <w:r>
        <w:rPr>
          <w:rFonts w:ascii="Helvetica Neue" w:cs="Calibri" w:hAnsi="Helvetica Neue" w:eastAsia="Calibri"/>
          <w:b w:val="1"/>
          <w:bCs w:val="1"/>
          <w:color w:val="454545"/>
          <w:u w:color="454545"/>
          <w:rtl w:val="0"/>
          <w:lang w:val="en-US"/>
        </w:rPr>
        <w:t>Accessible and engaging multimedia patient education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u w:color="454545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u w:color="454545"/>
          <w:rtl w:val="0"/>
        </w:rPr>
      </w:pPr>
      <w:r>
        <w:rPr>
          <w:rFonts w:ascii="Helvetica Neue" w:cs="Calibri" w:hAnsi="Helvetica Neue" w:eastAsia="Calibri"/>
          <w:b w:val="1"/>
          <w:bCs w:val="1"/>
          <w:color w:val="454545"/>
          <w:u w:color="454545"/>
          <w:rtl w:val="0"/>
          <w:lang w:val="en-US"/>
        </w:rPr>
        <w:t>Author and affiliations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u w:color="454545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color w:val="454545"/>
          <w:u w:color="454545"/>
          <w:rtl w:val="0"/>
        </w:rPr>
      </w:pPr>
      <w:r>
        <w:rPr>
          <w:rFonts w:ascii="Calibri" w:cs="Calibri" w:hAnsi="Calibri" w:eastAsia="Calibri"/>
          <w:color w:val="454545"/>
          <w:u w:color="454545"/>
          <w:rtl w:val="0"/>
          <w:lang w:val="en-US"/>
        </w:rPr>
        <w:t xml:space="preserve">Dr George Forgan-Smith.  Educator at Business For Doctors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color w:val="454545"/>
          <w:u w:color="454545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color w:val="454545"/>
          <w:u w:color="454545"/>
          <w:rtl w:val="0"/>
        </w:rPr>
      </w:pPr>
      <w:r>
        <w:rPr>
          <w:rFonts w:ascii="Calibri" w:cs="Calibri" w:hAnsi="Calibri" w:eastAsia="Calibri"/>
          <w:b w:val="1"/>
          <w:bCs w:val="1"/>
          <w:color w:val="454545"/>
          <w:u w:color="454545"/>
          <w:rtl w:val="0"/>
          <w:lang w:val="en-US"/>
        </w:rPr>
        <w:t>Background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color w:val="454545"/>
          <w:u w:color="454545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u w:color="454545"/>
          <w:rtl w:val="0"/>
        </w:rPr>
      </w:pPr>
      <w:r>
        <w:rPr>
          <w:rFonts w:ascii="Helvetica Neue" w:cs="Calibri" w:hAnsi="Helvetica Neue" w:eastAsia="Calibri"/>
          <w:color w:val="454545"/>
          <w:u w:color="454545"/>
          <w:rtl w:val="0"/>
          <w:lang w:val="en-US"/>
        </w:rPr>
        <w:t>The use of videos and hubs for patient education has been an underutilised tool within medicine. At all stages of the patient journey, multimedia and video has been proven a useful, acceptable and highly valued tool for teaching.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u w:color="454545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u w:color="454545"/>
          <w:rtl w:val="0"/>
        </w:rPr>
      </w:pPr>
      <w:r>
        <w:rPr>
          <w:rFonts w:ascii="Helvetica Neue" w:cs="Calibri" w:hAnsi="Helvetica Neue" w:eastAsia="Calibri"/>
          <w:color w:val="454545"/>
          <w:u w:color="454545"/>
          <w:rtl w:val="0"/>
          <w:lang w:val="en-US"/>
        </w:rPr>
        <w:t xml:space="preserve">Through the creation of educational hubs, personalized teaching tools have been liberated allowing highly individualized, learner paced education with rich educational content. </w:t>
      </w:r>
      <w:r>
        <w:rPr>
          <w:rFonts w:ascii="Helvetica Neue" w:cs="Calibri" w:hAnsi="Helvetica Neue" w:eastAsia="Calibri"/>
          <w:color w:val="454545"/>
          <w:u w:color="454545"/>
          <w:rtl w:val="0"/>
          <w:lang w:val="en-US"/>
        </w:rPr>
        <w:t xml:space="preserve">Hubs </w:t>
      </w:r>
      <w:r>
        <w:rPr>
          <w:rFonts w:ascii="Helvetica Neue" w:cs="Calibri" w:hAnsi="Helvetica Neue" w:eastAsia="Calibri"/>
          <w:color w:val="454545"/>
          <w:u w:color="454545"/>
          <w:rtl w:val="0"/>
          <w:lang w:val="en-US"/>
        </w:rPr>
        <w:t>can include video, audio, quizzes and downloadable content</w:t>
      </w:r>
      <w:r>
        <w:rPr>
          <w:rFonts w:ascii="Helvetica Neue" w:cs="Calibri" w:hAnsi="Helvetica Neue" w:eastAsia="Calibri"/>
          <w:color w:val="454545"/>
          <w:u w:color="454545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color w:val="454545"/>
          <w:u w:color="454545"/>
          <w:rtl w:val="0"/>
        </w:rPr>
      </w:pPr>
      <w:r>
        <w:rPr>
          <w:rFonts w:ascii="Helvetica Neue" w:cs="Calibri" w:hAnsi="Helvetica Neue" w:eastAsia="Calibri"/>
          <w:color w:val="454545"/>
          <w:u w:color="454545"/>
          <w:rtl w:val="0"/>
          <w:lang w:val="en-US"/>
        </w:rPr>
        <w:t>Smart phones</w:t>
      </w:r>
      <w:r>
        <w:rPr>
          <w:rFonts w:ascii="Helvetica Neue" w:cs="Calibri" w:hAnsi="Helvetica Neue" w:eastAsia="Calibri"/>
          <w:color w:val="454545"/>
          <w:u w:color="454545"/>
          <w:rtl w:val="0"/>
          <w:lang w:val="en-US"/>
        </w:rPr>
        <w:t>,</w:t>
      </w:r>
      <w:r>
        <w:rPr>
          <w:rFonts w:ascii="Helvetica Neue" w:cs="Calibri" w:hAnsi="Helvetica Neue" w:eastAsia="Calibri"/>
          <w:color w:val="454545"/>
          <w:u w:color="454545"/>
          <w:rtl w:val="0"/>
          <w:lang w:val="en-US"/>
        </w:rPr>
        <w:t xml:space="preserve"> readily accessible and widely used</w:t>
      </w:r>
      <w:r>
        <w:rPr>
          <w:rFonts w:ascii="Helvetica Neue" w:cs="Calibri" w:hAnsi="Helvetica Neue" w:eastAsia="Calibri"/>
          <w:color w:val="454545"/>
          <w:u w:color="454545"/>
          <w:rtl w:val="0"/>
          <w:lang w:val="en-US"/>
        </w:rPr>
        <w:t xml:space="preserve">, </w:t>
      </w:r>
      <w:r>
        <w:rPr>
          <w:rFonts w:ascii="Helvetica Neue" w:cs="Calibri" w:hAnsi="Helvetica Neue" w:eastAsia="Calibri"/>
          <w:color w:val="454545"/>
          <w:u w:color="454545"/>
          <w:rtl w:val="0"/>
          <w:lang w:val="en-US"/>
        </w:rPr>
        <w:t>can be powerful creative tools. Highly engaging educational content can be easily created, edited, and shared in minutes with simple (and in many cases free) web design and hosting.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color w:val="454545"/>
          <w:u w:color="454545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color w:val="454545"/>
          <w:u w:color="454545"/>
          <w:rtl w:val="0"/>
        </w:rPr>
      </w:pPr>
      <w:r>
        <w:rPr>
          <w:rFonts w:ascii="Calibri" w:cs="Calibri" w:hAnsi="Calibri" w:eastAsia="Calibri"/>
          <w:b w:val="1"/>
          <w:bCs w:val="1"/>
          <w:color w:val="454545"/>
          <w:u w:color="454545"/>
          <w:rtl w:val="0"/>
          <w:lang w:val="en-US"/>
        </w:rPr>
        <w:t>Aims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color w:val="454545"/>
          <w:u w:color="454545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u w:color="454545"/>
          <w:rtl w:val="0"/>
        </w:rPr>
      </w:pPr>
      <w:r>
        <w:rPr>
          <w:rFonts w:ascii="Helvetica Neue" w:cs="Calibri" w:hAnsi="Helvetica Neue" w:eastAsia="Calibri"/>
          <w:color w:val="454545"/>
          <w:u w:color="454545"/>
          <w:rtl w:val="0"/>
          <w:lang w:val="en-US"/>
        </w:rPr>
        <w:t>This workshop is designed to provide an overview of the creation of educational hubs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u w:color="454545"/>
          <w:rtl w:val="0"/>
        </w:rPr>
      </w:pPr>
      <w:r>
        <w:rPr>
          <w:rFonts w:ascii="Helvetica Neue" w:cs="Calibri" w:hAnsi="Helvetica Neue" w:eastAsia="Calibri"/>
          <w:color w:val="454545"/>
          <w:u w:color="454545"/>
          <w:rtl w:val="0"/>
          <w:lang w:val="en-US"/>
        </w:rPr>
        <w:t>for patients, doctors and peers.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u w:color="454545"/>
          <w:rtl w:val="0"/>
        </w:rPr>
      </w:pPr>
    </w:p>
    <w:p>
      <w:pPr>
        <w:pStyle w:val="Body"/>
        <w:numPr>
          <w:ilvl w:val="0"/>
          <w:numId w:val="1"/>
        </w:numPr>
        <w:bidi w:val="0"/>
        <w:ind w:right="0"/>
        <w:jc w:val="left"/>
        <w:rPr>
          <w:rFonts w:ascii="Helvetica Neue" w:cs="Helvetica Neue" w:hAnsi="Helvetica Neue" w:eastAsia="Helvetica Neue"/>
          <w:color w:val="454545"/>
          <w:u w:color="454545"/>
          <w:rtl w:val="0"/>
          <w:lang w:val="en-US"/>
        </w:rPr>
      </w:pPr>
      <w:r>
        <w:rPr>
          <w:rFonts w:ascii="Helvetica Neue" w:cs="Calibri" w:hAnsi="Helvetica Neue" w:eastAsia="Calibri"/>
          <w:color w:val="454545"/>
          <w:u w:color="454545"/>
          <w:rtl w:val="0"/>
          <w:lang w:val="en-US"/>
        </w:rPr>
        <w:t xml:space="preserve">Researching the hidden needs of your market  </w:t>
      </w:r>
    </w:p>
    <w:p>
      <w:pPr>
        <w:pStyle w:val="Body"/>
        <w:numPr>
          <w:ilvl w:val="0"/>
          <w:numId w:val="1"/>
        </w:numPr>
        <w:bidi w:val="0"/>
        <w:ind w:right="0"/>
        <w:jc w:val="left"/>
        <w:rPr>
          <w:rFonts w:ascii="Helvetica Neue" w:cs="Helvetica Neue" w:hAnsi="Helvetica Neue" w:eastAsia="Helvetica Neue"/>
          <w:color w:val="454545"/>
          <w:u w:color="454545"/>
          <w:rtl w:val="0"/>
          <w:lang w:val="en-US"/>
        </w:rPr>
      </w:pPr>
      <w:r>
        <w:rPr>
          <w:rFonts w:ascii="Helvetica Neue" w:cs="Calibri" w:hAnsi="Helvetica Neue" w:eastAsia="Calibri"/>
          <w:color w:val="454545"/>
          <w:u w:color="454545"/>
          <w:rtl w:val="0"/>
          <w:lang w:val="en-US"/>
        </w:rPr>
        <w:t xml:space="preserve">Understanding the </w:t>
      </w:r>
      <w:r>
        <w:rPr>
          <w:rFonts w:ascii="Helvetica Neue" w:cs="Calibri" w:hAnsi="Helvetica Neue" w:eastAsia="Calibri" w:hint="default"/>
          <w:color w:val="454545"/>
          <w:u w:color="454545"/>
          <w:rtl w:val="0"/>
          <w:lang w:val="en-US"/>
        </w:rPr>
        <w:t>“</w:t>
      </w:r>
      <w:r>
        <w:rPr>
          <w:rFonts w:ascii="Helvetica Neue" w:cs="Calibri" w:hAnsi="Helvetica Neue" w:eastAsia="Calibri"/>
          <w:color w:val="454545"/>
          <w:u w:color="454545"/>
          <w:rtl w:val="0"/>
          <w:lang w:val="en-US"/>
        </w:rPr>
        <w:t>questions behind the questions</w:t>
      </w:r>
      <w:r>
        <w:rPr>
          <w:rFonts w:ascii="Helvetica Neue" w:cs="Calibri" w:hAnsi="Helvetica Neue" w:eastAsia="Calibri" w:hint="default"/>
          <w:color w:val="454545"/>
          <w:u w:color="454545"/>
          <w:rtl w:val="0"/>
          <w:lang w:val="en-US"/>
        </w:rPr>
        <w:t xml:space="preserve">” </w:t>
      </w:r>
      <w:r>
        <w:rPr>
          <w:rFonts w:ascii="Helvetica Neue" w:cs="Calibri" w:hAnsi="Helvetica Neue" w:eastAsia="Calibri"/>
          <w:color w:val="454545"/>
          <w:u w:color="454545"/>
          <w:rtl w:val="0"/>
          <w:lang w:val="en-US"/>
        </w:rPr>
        <w:t>in doctor patient interactions.</w:t>
      </w:r>
      <w:r>
        <w:rPr>
          <w:rFonts w:ascii="Helvetica Neue" w:cs="Calibri" w:hAnsi="Helvetica Neue" w:eastAsia="Calibri" w:hint="default"/>
          <w:color w:val="454545"/>
          <w:u w:color="454545"/>
          <w:rtl w:val="0"/>
          <w:lang w:val="en-US"/>
        </w:rPr>
        <w:t> </w:t>
      </w:r>
    </w:p>
    <w:p>
      <w:pPr>
        <w:pStyle w:val="Body"/>
        <w:numPr>
          <w:ilvl w:val="0"/>
          <w:numId w:val="1"/>
        </w:numPr>
        <w:bidi w:val="0"/>
        <w:ind w:right="0"/>
        <w:jc w:val="left"/>
        <w:rPr>
          <w:rFonts w:ascii="Helvetica Neue" w:cs="Helvetica Neue" w:hAnsi="Helvetica Neue" w:eastAsia="Helvetica Neue"/>
          <w:color w:val="454545"/>
          <w:u w:color="454545"/>
          <w:rtl w:val="0"/>
          <w:lang w:val="en-US"/>
        </w:rPr>
      </w:pPr>
      <w:r>
        <w:rPr>
          <w:rFonts w:ascii="Helvetica Neue" w:cs="Calibri" w:hAnsi="Helvetica Neue" w:eastAsia="Calibri"/>
          <w:color w:val="454545"/>
          <w:u w:color="454545"/>
          <w:rtl w:val="0"/>
          <w:lang w:val="en-US"/>
        </w:rPr>
        <w:t xml:space="preserve">Creating simple, accessible and engaging videos </w:t>
      </w:r>
      <w:r>
        <w:rPr>
          <w:rFonts w:ascii="Helvetica Neue" w:cs="Calibri" w:hAnsi="Helvetica Neue" w:eastAsia="Calibri" w:hint="default"/>
          <w:color w:val="454545"/>
          <w:u w:color="454545"/>
          <w:rtl w:val="0"/>
          <w:lang w:val="en-US"/>
        </w:rPr>
        <w:t xml:space="preserve">– </w:t>
      </w:r>
      <w:r>
        <w:rPr>
          <w:rFonts w:ascii="Helvetica Neue" w:cs="Calibri" w:hAnsi="Helvetica Neue" w:eastAsia="Calibri"/>
          <w:color w:val="454545"/>
          <w:u w:color="454545"/>
          <w:rtl w:val="0"/>
          <w:lang w:val="en-US"/>
        </w:rPr>
        <w:t>quickly and cheaply.</w:t>
      </w:r>
    </w:p>
    <w:p>
      <w:pPr>
        <w:pStyle w:val="Body"/>
        <w:numPr>
          <w:ilvl w:val="0"/>
          <w:numId w:val="1"/>
        </w:numPr>
        <w:bidi w:val="0"/>
        <w:ind w:right="0"/>
        <w:jc w:val="left"/>
        <w:rPr>
          <w:rFonts w:ascii="Helvetica Neue" w:cs="Helvetica Neue" w:hAnsi="Helvetica Neue" w:eastAsia="Helvetica Neue"/>
          <w:color w:val="454545"/>
          <w:u w:color="454545"/>
          <w:rtl w:val="0"/>
          <w:lang w:val="en-US"/>
        </w:rPr>
      </w:pPr>
      <w:r>
        <w:rPr>
          <w:rFonts w:ascii="Helvetica Neue" w:cs="Calibri" w:hAnsi="Helvetica Neue" w:eastAsia="Calibri"/>
          <w:color w:val="454545"/>
          <w:u w:color="454545"/>
          <w:rtl w:val="0"/>
          <w:lang w:val="en-US"/>
        </w:rPr>
        <w:t>The best video length for engagement and education</w:t>
      </w:r>
      <w:r>
        <w:rPr>
          <w:rFonts w:ascii="Helvetica Neue" w:cs="Calibri" w:hAnsi="Helvetica Neue" w:eastAsia="Calibri"/>
          <w:color w:val="454545"/>
          <w:u w:color="454545"/>
          <w:rtl w:val="0"/>
          <w:lang w:val="en-US"/>
        </w:rPr>
        <w:t>.</w:t>
      </w:r>
    </w:p>
    <w:p>
      <w:pPr>
        <w:pStyle w:val="Body"/>
        <w:numPr>
          <w:ilvl w:val="0"/>
          <w:numId w:val="1"/>
        </w:numPr>
        <w:bidi w:val="0"/>
        <w:ind w:right="0"/>
        <w:jc w:val="left"/>
        <w:rPr>
          <w:rFonts w:ascii="Helvetica Neue" w:cs="Helvetica Neue" w:hAnsi="Helvetica Neue" w:eastAsia="Helvetica Neue"/>
          <w:color w:val="454545"/>
          <w:u w:color="454545"/>
          <w:rtl w:val="0"/>
          <w:lang w:val="en-US"/>
        </w:rPr>
      </w:pPr>
      <w:r>
        <w:rPr>
          <w:rFonts w:ascii="Helvetica Neue" w:cs="Calibri" w:hAnsi="Helvetica Neue" w:eastAsia="Calibri"/>
          <w:color w:val="454545"/>
          <w:u w:color="454545"/>
          <w:rtl w:val="0"/>
          <w:lang w:val="en-US"/>
        </w:rPr>
        <w:t xml:space="preserve">The distribution process </w:t>
      </w:r>
      <w:r>
        <w:rPr>
          <w:rFonts w:ascii="Helvetica Neue" w:cs="Calibri" w:hAnsi="Helvetica Neue" w:eastAsia="Calibri" w:hint="default"/>
          <w:color w:val="454545"/>
          <w:u w:color="454545"/>
          <w:rtl w:val="0"/>
          <w:lang w:val="en-US"/>
        </w:rPr>
        <w:t xml:space="preserve">– </w:t>
      </w:r>
      <w:r>
        <w:rPr>
          <w:rFonts w:ascii="Helvetica Neue" w:cs="Calibri" w:hAnsi="Helvetica Neue" w:eastAsia="Calibri"/>
          <w:color w:val="454545"/>
          <w:u w:color="454545"/>
          <w:rtl w:val="0"/>
          <w:lang w:val="en-US"/>
        </w:rPr>
        <w:t xml:space="preserve">how to make videos available to patients to create engagement, trust and understanding in a patient centred environment. </w:t>
      </w:r>
    </w:p>
    <w:p>
      <w:pPr>
        <w:pStyle w:val="Body"/>
        <w:numPr>
          <w:ilvl w:val="0"/>
          <w:numId w:val="1"/>
        </w:numPr>
        <w:bidi w:val="0"/>
        <w:ind w:right="0"/>
        <w:jc w:val="left"/>
        <w:rPr>
          <w:rFonts w:ascii="Helvetica Neue" w:cs="Helvetica Neue" w:hAnsi="Helvetica Neue" w:eastAsia="Helvetica Neue"/>
          <w:color w:val="454545"/>
          <w:u w:color="454545"/>
          <w:rtl w:val="0"/>
          <w:lang w:val="en-US"/>
        </w:rPr>
      </w:pPr>
      <w:r>
        <w:rPr>
          <w:rFonts w:ascii="Helvetica Neue" w:cs="Calibri" w:hAnsi="Helvetica Neue" w:eastAsia="Calibri"/>
          <w:color w:val="454545"/>
          <w:u w:color="454545"/>
          <w:rtl w:val="0"/>
          <w:lang w:val="en-US"/>
        </w:rPr>
        <w:t>S</w:t>
      </w:r>
      <w:r>
        <w:rPr>
          <w:rFonts w:ascii="Helvetica Neue" w:cs="Calibri" w:hAnsi="Helvetica Neue" w:eastAsia="Calibri"/>
          <w:color w:val="454545"/>
          <w:u w:color="454545"/>
          <w:rtl w:val="0"/>
          <w:lang w:val="en-US"/>
        </w:rPr>
        <w:t xml:space="preserve">ocial media and other tools to identify needs and hone </w:t>
      </w:r>
      <w:r>
        <w:rPr>
          <w:rFonts w:ascii="Helvetica Neue" w:cs="Calibri" w:hAnsi="Helvetica Neue" w:eastAsia="Calibri"/>
          <w:color w:val="454545"/>
          <w:u w:color="454545"/>
          <w:rtl w:val="0"/>
          <w:lang w:val="en-US"/>
        </w:rPr>
        <w:t>market messages.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color w:val="454545"/>
          <w:u w:color="454545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color w:val="454545"/>
          <w:u w:color="454545"/>
          <w:rtl w:val="0"/>
        </w:rPr>
      </w:pPr>
      <w:r>
        <w:rPr>
          <w:rFonts w:ascii="Calibri" w:cs="Calibri" w:hAnsi="Calibri" w:eastAsia="Calibri"/>
          <w:b w:val="1"/>
          <w:bCs w:val="1"/>
          <w:color w:val="454545"/>
          <w:u w:color="454545"/>
          <w:rtl w:val="0"/>
          <w:lang w:val="en-US"/>
        </w:rPr>
        <w:t>Method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color w:val="454545"/>
          <w:u w:color="454545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color w:val="454545"/>
          <w:u w:color="454545"/>
          <w:rtl w:val="0"/>
        </w:rPr>
      </w:pPr>
      <w:r>
        <w:rPr>
          <w:rFonts w:ascii="Calibri" w:cs="Calibri" w:hAnsi="Calibri" w:eastAsia="Calibri"/>
          <w:color w:val="454545"/>
          <w:u w:color="454545"/>
          <w:rtl w:val="0"/>
          <w:lang w:val="en-US"/>
        </w:rPr>
        <w:t>Presentation is interactive with teaching by shared examples.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color w:val="454545"/>
          <w:u w:color="454545"/>
          <w:rtl w:val="0"/>
        </w:rPr>
      </w:pPr>
      <w:r>
        <w:rPr>
          <w:rFonts w:ascii="Calibri" w:cs="Calibri" w:hAnsi="Calibri" w:eastAsia="Calibri"/>
          <w:color w:val="454545"/>
          <w:u w:color="454545"/>
          <w:rtl w:val="0"/>
          <w:lang w:val="en-US"/>
        </w:rPr>
        <w:t xml:space="preserve">Participants are encouraged to </w:t>
      </w:r>
      <w:r>
        <w:rPr>
          <w:rFonts w:ascii="Calibri" w:cs="Calibri" w:hAnsi="Calibri" w:eastAsia="Calibri" w:hint="default"/>
          <w:color w:val="454545"/>
          <w:u w:color="454545"/>
          <w:rtl w:val="0"/>
          <w:lang w:val="en-US"/>
        </w:rPr>
        <w:t>“</w:t>
      </w:r>
      <w:r>
        <w:rPr>
          <w:rFonts w:ascii="Calibri" w:cs="Calibri" w:hAnsi="Calibri" w:eastAsia="Calibri"/>
          <w:color w:val="454545"/>
          <w:u w:color="454545"/>
          <w:rtl w:val="0"/>
          <w:lang w:val="en-US"/>
        </w:rPr>
        <w:t>try and test</w:t>
      </w:r>
      <w:r>
        <w:rPr>
          <w:rFonts w:ascii="Calibri" w:cs="Calibri" w:hAnsi="Calibri" w:eastAsia="Calibri" w:hint="default"/>
          <w:color w:val="454545"/>
          <w:u w:color="454545"/>
          <w:rtl w:val="0"/>
          <w:lang w:val="en-US"/>
        </w:rPr>
        <w:t xml:space="preserve">” </w:t>
      </w:r>
      <w:r>
        <w:rPr>
          <w:rFonts w:ascii="Calibri" w:cs="Calibri" w:hAnsi="Calibri" w:eastAsia="Calibri"/>
          <w:color w:val="454545"/>
          <w:u w:color="454545"/>
          <w:rtl w:val="0"/>
          <w:lang w:val="en-US"/>
        </w:rPr>
        <w:t>methods taught in their own practices. Each section can be easily added, each working synergistically.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u w:color="454545"/>
          <w:rtl w:val="0"/>
        </w:rPr>
      </w:pPr>
    </w:p>
    <w:p>
      <w:pPr>
        <w:pStyle w:val="Body"/>
        <w:bidi w:val="0"/>
        <w:ind w:left="0" w:right="0" w:firstLine="0"/>
        <w:jc w:val="left"/>
        <w:rPr>
          <w:color w:val="454545"/>
          <w:u w:color="454545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color w:val="454545"/>
          <w:u w:color="454545"/>
          <w:rtl w:val="0"/>
        </w:rPr>
      </w:pPr>
      <w:r>
        <w:rPr>
          <w:rFonts w:ascii="Calibri" w:cs="Calibri" w:hAnsi="Calibri" w:eastAsia="Calibri"/>
          <w:b w:val="1"/>
          <w:bCs w:val="1"/>
          <w:color w:val="454545"/>
          <w:u w:color="454545"/>
          <w:rtl w:val="0"/>
          <w:lang w:val="en-US"/>
        </w:rPr>
        <w:t>Results &amp; Conclusions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color w:val="454545"/>
          <w:u w:color="454545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u w:color="454545"/>
          <w:rtl w:val="0"/>
        </w:rPr>
      </w:pPr>
      <w:r>
        <w:rPr>
          <w:rFonts w:ascii="Helvetica Neue" w:cs="Calibri" w:hAnsi="Helvetica Neue" w:eastAsia="Calibri"/>
          <w:color w:val="454545"/>
          <w:u w:color="454545"/>
          <w:rtl w:val="0"/>
          <w:lang w:val="en-US"/>
        </w:rPr>
        <w:t xml:space="preserve">This workshop will </w:t>
      </w:r>
      <w:r>
        <w:rPr>
          <w:rFonts w:ascii="Helvetica Neue" w:cs="Calibri" w:hAnsi="Helvetica Neue" w:eastAsia="Calibri"/>
          <w:color w:val="454545"/>
          <w:u w:color="454545"/>
          <w:rtl w:val="0"/>
          <w:lang w:val="en-US"/>
        </w:rPr>
        <w:t>introduce and encourage participants to consider multi media as an additional tool to reduce risk, educate and engage patients, fellow doctors and registrars beyond didactic 1:1 teaching.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color w:val="454545"/>
          <w:u w:color="454545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color w:val="454545"/>
          <w:u w:color="454545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color w:val="454545"/>
          <w:u w:color="454545"/>
          <w:rtl w:val="0"/>
        </w:rPr>
      </w:pPr>
      <w:r>
        <w:rPr>
          <w:rFonts w:ascii="Calibri" w:cs="Calibri" w:hAnsi="Calibri" w:eastAsia="Calibri"/>
          <w:b w:val="1"/>
          <w:bCs w:val="1"/>
          <w:color w:val="454545"/>
          <w:u w:color="454545"/>
          <w:rtl w:val="0"/>
          <w:lang w:val="en-US"/>
        </w:rPr>
        <w:t>References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color w:val="454545"/>
          <w:u w:color="454545"/>
          <w:rtl w:val="0"/>
        </w:rPr>
      </w:pPr>
      <w:r>
        <w:rPr>
          <w:rStyle w:val="Hyperlink.0"/>
          <w:rFonts w:ascii="Calibri" w:cs="Calibri" w:hAnsi="Calibri" w:eastAsia="Calibri"/>
          <w:b w:val="1"/>
          <w:bCs w:val="1"/>
          <w:u w:color="000000"/>
          <w:rtl w:val="0"/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  <w:u w:color="000000"/>
          <w:rtl w:val="0"/>
        </w:rPr>
        <w:instrText xml:space="preserve"> HYPERLINK "http://onlinelibrary.wiley.com/doi/10.1111/jan.13194/full"</w:instrText>
      </w:r>
      <w:r>
        <w:rPr>
          <w:rStyle w:val="Hyperlink.0"/>
          <w:rFonts w:ascii="Calibri" w:cs="Calibri" w:hAnsi="Calibri" w:eastAsia="Calibri"/>
          <w:b w:val="1"/>
          <w:bCs w:val="1"/>
          <w:u w:color="000000"/>
          <w:rtl w:val="0"/>
        </w:rPr>
        <w:fldChar w:fldCharType="separate" w:fldLock="0"/>
      </w:r>
      <w:r>
        <w:rPr>
          <w:rStyle w:val="Hyperlink.0"/>
          <w:rFonts w:ascii="Calibri" w:cs="Calibri" w:hAnsi="Calibri" w:eastAsia="Calibri"/>
          <w:b w:val="1"/>
          <w:bCs w:val="1"/>
          <w:u w:color="000000"/>
          <w:rtl w:val="0"/>
          <w:lang w:val="en-US"/>
        </w:rPr>
        <w:t>http://onlinelibrary.wiley.com/doi/10.1111/jan.13194/full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fldChar w:fldCharType="end" w:fldLock="0"/>
      </w: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b w:val="1"/>
          <w:bCs w:val="1"/>
          <w:color w:val="454545"/>
          <w:u w:color="454545"/>
          <w:rtl w:val="0"/>
          <w:lang w:val="en-US"/>
        </w:rPr>
        <w:t>http://rc.rcjournal.com/content/62/2/163.short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