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7750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0D50FA14" w14:textId="3181E401" w:rsidR="005C4F93" w:rsidRDefault="00C00B9B" w:rsidP="00E969FA">
      <w:pPr>
        <w:spacing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Bread and butter paediatrics in general practic</w:t>
      </w:r>
      <w:r w:rsidR="00C94840">
        <w:rPr>
          <w:rFonts w:ascii="Arial" w:hAnsi="Arial" w:cs="Arial"/>
        </w:rPr>
        <w:t>e: promoting developmental, mental and behavioural health in childhood</w:t>
      </w:r>
      <w:r w:rsidR="00024246">
        <w:rPr>
          <w:rFonts w:ascii="Arial" w:hAnsi="Arial" w:cs="Arial"/>
        </w:rPr>
        <w:t>.</w:t>
      </w:r>
    </w:p>
    <w:bookmarkEnd w:id="0"/>
    <w:p w14:paraId="653F49D0" w14:textId="77777777" w:rsidR="00362327" w:rsidRDefault="00362327" w:rsidP="00E969FA">
      <w:pPr>
        <w:spacing w:after="0"/>
        <w:rPr>
          <w:rFonts w:ascii="Arial" w:hAnsi="Arial" w:cs="Arial"/>
        </w:rPr>
      </w:pPr>
    </w:p>
    <w:p w14:paraId="07949D05" w14:textId="77777777" w:rsid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6B586CB4" w14:textId="2074FD93" w:rsidR="005C4F93" w:rsidRDefault="00C00B9B" w:rsidP="00E969FA">
      <w:pPr>
        <w:spacing w:after="0"/>
        <w:rPr>
          <w:rFonts w:ascii="Arial" w:hAnsi="Arial" w:cs="Arial"/>
        </w:rPr>
      </w:pPr>
      <w:r w:rsidRPr="00DC06BF">
        <w:rPr>
          <w:rFonts w:ascii="Arial" w:hAnsi="Arial" w:cs="Arial"/>
          <w:b/>
        </w:rPr>
        <w:t>Dr Melita Cullen</w:t>
      </w:r>
      <w:r w:rsidR="006C793A" w:rsidRPr="00DC06BF">
        <w:rPr>
          <w:rFonts w:ascii="Arial" w:hAnsi="Arial" w:cs="Arial"/>
          <w:b/>
          <w:vertAlign w:val="superscript"/>
        </w:rPr>
        <w:t>1</w:t>
      </w:r>
      <w:r w:rsidR="005D3DF3">
        <w:rPr>
          <w:rFonts w:ascii="Arial" w:hAnsi="Arial" w:cs="Arial"/>
        </w:rPr>
        <w:t xml:space="preserve">, </w:t>
      </w:r>
    </w:p>
    <w:p w14:paraId="3A4F35D2" w14:textId="4C958DFD" w:rsidR="00C00B9B" w:rsidRPr="002A7E3E" w:rsidRDefault="00C00B9B" w:rsidP="00E969FA">
      <w:pPr>
        <w:spacing w:after="0"/>
        <w:rPr>
          <w:rFonts w:ascii="Arial" w:hAnsi="Arial" w:cs="Arial"/>
          <w:b/>
        </w:rPr>
      </w:pPr>
      <w:r w:rsidRPr="002A7E3E">
        <w:rPr>
          <w:rFonts w:ascii="Arial" w:hAnsi="Arial" w:cs="Arial"/>
          <w:b/>
        </w:rPr>
        <w:t>Dr Marita</w:t>
      </w:r>
      <w:r w:rsidR="005D3DF3" w:rsidRPr="002A7E3E">
        <w:rPr>
          <w:rFonts w:ascii="Arial" w:hAnsi="Arial" w:cs="Arial"/>
          <w:b/>
        </w:rPr>
        <w:t xml:space="preserve"> Long</w:t>
      </w:r>
      <w:r w:rsidR="006C793A" w:rsidRPr="002A7E3E">
        <w:rPr>
          <w:rFonts w:ascii="Arial" w:hAnsi="Arial" w:cs="Arial"/>
          <w:b/>
          <w:vertAlign w:val="superscript"/>
        </w:rPr>
        <w:t>2</w:t>
      </w:r>
    </w:p>
    <w:p w14:paraId="0BD079A8" w14:textId="4330C200" w:rsidR="00C00B9B" w:rsidRPr="002A7E3E" w:rsidRDefault="00C00B9B" w:rsidP="00E969FA">
      <w:pPr>
        <w:spacing w:after="0"/>
        <w:rPr>
          <w:rFonts w:ascii="Arial" w:hAnsi="Arial" w:cs="Arial"/>
          <w:b/>
        </w:rPr>
      </w:pPr>
      <w:r w:rsidRPr="002A7E3E">
        <w:rPr>
          <w:rFonts w:ascii="Arial" w:hAnsi="Arial" w:cs="Arial"/>
          <w:b/>
        </w:rPr>
        <w:t>Adjunct A/Professor Michael Fasher</w:t>
      </w:r>
      <w:r w:rsidR="006C793A" w:rsidRPr="002A7E3E">
        <w:rPr>
          <w:rFonts w:ascii="Arial" w:hAnsi="Arial" w:cs="Arial"/>
          <w:b/>
          <w:vertAlign w:val="superscript"/>
        </w:rPr>
        <w:t>3</w:t>
      </w:r>
    </w:p>
    <w:p w14:paraId="75AD3075" w14:textId="0E8F4CDE" w:rsidR="006C793A" w:rsidRDefault="006C793A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Affiliations</w:t>
      </w:r>
    </w:p>
    <w:p w14:paraId="57D7D6A1" w14:textId="4F0874B0" w:rsidR="005C4F93" w:rsidRPr="006C793A" w:rsidRDefault="006C793A" w:rsidP="006C793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6C793A">
        <w:rPr>
          <w:rFonts w:ascii="Arial" w:hAnsi="Arial" w:cs="Arial"/>
        </w:rPr>
        <w:t>GP</w:t>
      </w:r>
      <w:r>
        <w:rPr>
          <w:rFonts w:ascii="Arial" w:hAnsi="Arial" w:cs="Arial"/>
        </w:rPr>
        <w:t>,</w:t>
      </w:r>
      <w:r w:rsidRPr="006C793A">
        <w:rPr>
          <w:rFonts w:ascii="Arial" w:hAnsi="Arial" w:cs="Arial"/>
        </w:rPr>
        <w:t xml:space="preserve"> Scarborough, Qld.</w:t>
      </w:r>
    </w:p>
    <w:p w14:paraId="5E5C5E7E" w14:textId="12716246" w:rsidR="006C793A" w:rsidRDefault="006C793A" w:rsidP="006C793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GP, Hobart, Tas</w:t>
      </w:r>
    </w:p>
    <w:p w14:paraId="4D2B4935" w14:textId="0FDCAD9E" w:rsidR="006C793A" w:rsidRPr="006C793A" w:rsidRDefault="00290E05" w:rsidP="006C793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GP, </w:t>
      </w:r>
      <w:r w:rsidR="00B9798C">
        <w:rPr>
          <w:rFonts w:ascii="Arial" w:hAnsi="Arial" w:cs="Arial"/>
        </w:rPr>
        <w:t xml:space="preserve">Blacktown, NSW. </w:t>
      </w:r>
      <w:r w:rsidR="006C793A">
        <w:rPr>
          <w:rFonts w:ascii="Arial" w:hAnsi="Arial" w:cs="Arial"/>
        </w:rPr>
        <w:t>University of Sydney; Western Sydney University</w:t>
      </w:r>
    </w:p>
    <w:p w14:paraId="61A8B386" w14:textId="77777777" w:rsidR="00CD2DCD" w:rsidRDefault="00CD2DCD" w:rsidP="005D3DF3">
      <w:pPr>
        <w:rPr>
          <w:rFonts w:ascii="Arial" w:hAnsi="Arial" w:cs="Arial"/>
          <w:b/>
        </w:rPr>
      </w:pPr>
    </w:p>
    <w:p w14:paraId="25E6E2CA" w14:textId="1FFBFB37" w:rsidR="002A7E3E" w:rsidRDefault="00FC4421" w:rsidP="005D3D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</w:t>
      </w:r>
    </w:p>
    <w:p w14:paraId="0F937C4F" w14:textId="2814AB15" w:rsidR="009156D7" w:rsidRPr="009156D7" w:rsidRDefault="00FC4421" w:rsidP="009156D7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D</w:t>
      </w:r>
      <w:r w:rsidRPr="005D3DF3">
        <w:rPr>
          <w:rFonts w:ascii="Arial" w:hAnsi="Arial" w:cs="Arial"/>
        </w:rPr>
        <w:t xml:space="preserve">evelopmental, behavioural and mental health </w:t>
      </w:r>
      <w:r>
        <w:rPr>
          <w:rFonts w:ascii="Arial" w:hAnsi="Arial" w:cs="Arial"/>
        </w:rPr>
        <w:t xml:space="preserve">is </w:t>
      </w:r>
      <w:r w:rsidR="00917191">
        <w:rPr>
          <w:rFonts w:ascii="Arial" w:hAnsi="Arial" w:cs="Arial"/>
        </w:rPr>
        <w:t>important in childhood. Furthermore</w:t>
      </w:r>
      <w:r w:rsidR="000E31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it has a significant impact on their life-long trajectory of health and social wellbeing.</w:t>
      </w:r>
      <w:r w:rsidRPr="005D3DF3">
        <w:rPr>
          <w:rFonts w:ascii="Arial" w:hAnsi="Arial" w:cs="Arial"/>
          <w:vertAlign w:val="superscript"/>
        </w:rPr>
        <w:t>1</w:t>
      </w:r>
    </w:p>
    <w:p w14:paraId="54AEB36E" w14:textId="6A426116" w:rsidR="009156D7" w:rsidRPr="009156D7" w:rsidRDefault="00FC4421" w:rsidP="009156D7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Join </w:t>
      </w:r>
      <w:r w:rsidR="00290E0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colleagues in this interactive workshop</w:t>
      </w:r>
      <w:r w:rsidR="00290E05">
        <w:rPr>
          <w:rFonts w:ascii="Arial" w:hAnsi="Arial" w:cs="Arial"/>
        </w:rPr>
        <w:t xml:space="preserve"> to e</w:t>
      </w:r>
      <w:r>
        <w:rPr>
          <w:rFonts w:ascii="Arial" w:hAnsi="Arial" w:cs="Arial"/>
        </w:rPr>
        <w:t>xplor</w:t>
      </w:r>
      <w:r w:rsidR="00290E05">
        <w:rPr>
          <w:rFonts w:ascii="Arial" w:hAnsi="Arial" w:cs="Arial"/>
        </w:rPr>
        <w:t xml:space="preserve">e </w:t>
      </w:r>
      <w:r w:rsidR="000E3107">
        <w:rPr>
          <w:rFonts w:ascii="Arial" w:hAnsi="Arial" w:cs="Arial"/>
        </w:rPr>
        <w:t xml:space="preserve">ways of working with families to monitor and promote </w:t>
      </w:r>
      <w:r w:rsidR="00917191">
        <w:rPr>
          <w:rFonts w:ascii="Arial" w:hAnsi="Arial" w:cs="Arial"/>
        </w:rPr>
        <w:t xml:space="preserve">their </w:t>
      </w:r>
      <w:r w:rsidR="000E3107">
        <w:rPr>
          <w:rFonts w:ascii="Arial" w:hAnsi="Arial" w:cs="Arial"/>
        </w:rPr>
        <w:t>child</w:t>
      </w:r>
      <w:r w:rsidR="00917191">
        <w:rPr>
          <w:rFonts w:ascii="Arial" w:hAnsi="Arial" w:cs="Arial"/>
        </w:rPr>
        <w:t>ren’s</w:t>
      </w:r>
      <w:r w:rsidR="000E3107">
        <w:rPr>
          <w:rFonts w:ascii="Arial" w:hAnsi="Arial" w:cs="Arial"/>
        </w:rPr>
        <w:t xml:space="preserve"> development and wellbeing</w:t>
      </w:r>
      <w:r>
        <w:rPr>
          <w:rFonts w:ascii="Arial" w:hAnsi="Arial" w:cs="Arial"/>
        </w:rPr>
        <w:t>.</w:t>
      </w:r>
      <w:r w:rsidR="009156D7" w:rsidRPr="009156D7">
        <w:rPr>
          <w:rFonts w:ascii="Arial" w:hAnsi="Arial" w:cs="Arial"/>
        </w:rPr>
        <w:t xml:space="preserve"> </w:t>
      </w:r>
      <w:r w:rsidR="009156D7">
        <w:rPr>
          <w:rFonts w:ascii="Arial" w:hAnsi="Arial" w:cs="Arial"/>
          <w:vertAlign w:val="superscript"/>
        </w:rPr>
        <w:t>2,3,4,5.</w:t>
      </w:r>
    </w:p>
    <w:p w14:paraId="122B9443" w14:textId="1A0A2A8D" w:rsidR="009156D7" w:rsidRPr="009F774F" w:rsidRDefault="009F774F" w:rsidP="009F774F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hAnsi="Arial" w:cs="Arial"/>
        </w:rPr>
        <w:t>The session</w:t>
      </w:r>
      <w:r w:rsidRPr="009F774F">
        <w:rPr>
          <w:rFonts w:ascii="Arial" w:eastAsia="Times New Roman" w:hAnsi="Arial" w:cs="Times New Roman"/>
          <w:color w:val="244061"/>
        </w:rPr>
        <w:t xml:space="preserve"> </w:t>
      </w:r>
      <w:r>
        <w:rPr>
          <w:rFonts w:ascii="Arial" w:eastAsia="Times New Roman" w:hAnsi="Arial" w:cs="Times New Roman"/>
          <w:color w:val="244061"/>
        </w:rPr>
        <w:t xml:space="preserve">will utilise </w:t>
      </w:r>
      <w:r w:rsidRPr="009F774F">
        <w:rPr>
          <w:rFonts w:ascii="Arial" w:eastAsia="Times New Roman" w:hAnsi="Arial" w:cs="Times New Roman"/>
          <w:color w:val="244061"/>
        </w:rPr>
        <w:t>facilitated case-based discussion and group work</w:t>
      </w:r>
      <w:r>
        <w:rPr>
          <w:rFonts w:ascii="Arial" w:eastAsia="Times New Roman" w:hAnsi="Arial" w:cs="Times New Roman"/>
          <w:color w:val="244061"/>
        </w:rPr>
        <w:t xml:space="preserve"> with a focus on</w:t>
      </w:r>
      <w:r>
        <w:rPr>
          <w:rFonts w:ascii="Arial" w:eastAsia="Times New Roman" w:hAnsi="Arial" w:cs="Times New Roman"/>
        </w:rPr>
        <w:t xml:space="preserve"> </w:t>
      </w:r>
      <w:r w:rsidR="009156D7">
        <w:rPr>
          <w:rFonts w:ascii="Arial" w:hAnsi="Arial" w:cs="Arial"/>
        </w:rPr>
        <w:t>Autistic Spectrum Disorder, ADHD, Anxiety/Depression an</w:t>
      </w:r>
      <w:r>
        <w:rPr>
          <w:rFonts w:ascii="Arial" w:hAnsi="Arial" w:cs="Arial"/>
        </w:rPr>
        <w:t>d Gender Diversity</w:t>
      </w:r>
      <w:r w:rsidR="009156D7">
        <w:rPr>
          <w:rFonts w:ascii="Arial" w:hAnsi="Arial" w:cs="Arial"/>
        </w:rPr>
        <w:t>.</w:t>
      </w:r>
    </w:p>
    <w:p w14:paraId="7BA0E10B" w14:textId="77777777" w:rsidR="00513C80" w:rsidRDefault="00513C80" w:rsidP="00513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annoted list of resources will be made available on ShareGP prior to the Conference. </w:t>
      </w:r>
    </w:p>
    <w:p w14:paraId="31932EDC" w14:textId="103044AD" w:rsidR="00F87DBB" w:rsidRDefault="00F87DBB" w:rsidP="00513C80">
      <w:pPr>
        <w:rPr>
          <w:rFonts w:ascii="Arial" w:hAnsi="Arial" w:cs="Arial"/>
        </w:rPr>
      </w:pPr>
      <w:r>
        <w:rPr>
          <w:rFonts w:ascii="Arial" w:hAnsi="Arial" w:cs="Arial"/>
        </w:rPr>
        <w:t>Learning ob</w:t>
      </w:r>
      <w:r w:rsidR="00143D56">
        <w:rPr>
          <w:rFonts w:ascii="Arial" w:hAnsi="Arial" w:cs="Arial"/>
        </w:rPr>
        <w:t>j</w:t>
      </w:r>
      <w:r>
        <w:rPr>
          <w:rFonts w:ascii="Arial" w:hAnsi="Arial" w:cs="Arial"/>
        </w:rPr>
        <w:t>ectives</w:t>
      </w:r>
      <w:r w:rsidR="00143D56">
        <w:rPr>
          <w:rFonts w:ascii="Arial" w:hAnsi="Arial" w:cs="Arial"/>
        </w:rPr>
        <w:t>:</w:t>
      </w:r>
    </w:p>
    <w:p w14:paraId="2D156FA3" w14:textId="1E67A3C3" w:rsidR="00F87DBB" w:rsidRDefault="00F87DBB" w:rsidP="00513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Participants will </w:t>
      </w:r>
    </w:p>
    <w:p w14:paraId="081EF174" w14:textId="2D55E28C" w:rsidR="00F87DBB" w:rsidRDefault="00C94840" w:rsidP="00F87DBB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F87DBB">
        <w:rPr>
          <w:rFonts w:ascii="Arial" w:hAnsi="Arial" w:cs="Arial"/>
        </w:rPr>
        <w:t xml:space="preserve"> increased confidence in promoting child development</w:t>
      </w:r>
    </w:p>
    <w:p w14:paraId="6B3055E7" w14:textId="3F2BA8FB" w:rsidR="00F87DBB" w:rsidRDefault="00C94840" w:rsidP="00F87DBB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F87DBB">
        <w:rPr>
          <w:rFonts w:ascii="Arial" w:hAnsi="Arial" w:cs="Arial"/>
        </w:rPr>
        <w:t xml:space="preserve"> increased confidence in recognizing red flags</w:t>
      </w:r>
    </w:p>
    <w:p w14:paraId="385C5D54" w14:textId="0B5B6E6F" w:rsidR="00F87DBB" w:rsidRDefault="00C94840" w:rsidP="00F87DBB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report increased understanding of management options when developmental, mental and behavioural health is at risk</w:t>
      </w:r>
    </w:p>
    <w:p w14:paraId="1AA2CA5C" w14:textId="419775F3" w:rsidR="00C94840" w:rsidRDefault="00C94840" w:rsidP="00F87DBB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be able to discuss health system reforms that might enable families to be better served.</w:t>
      </w:r>
    </w:p>
    <w:p w14:paraId="74E453FF" w14:textId="77777777" w:rsidR="00F87DBB" w:rsidRPr="00F87DBB" w:rsidRDefault="00F87DBB" w:rsidP="00F87DBB">
      <w:pPr>
        <w:ind w:left="360"/>
        <w:rPr>
          <w:rFonts w:ascii="Arial" w:hAnsi="Arial" w:cs="Arial"/>
        </w:rPr>
      </w:pPr>
    </w:p>
    <w:p w14:paraId="71E3F69A" w14:textId="5178620A" w:rsidR="00EB3958" w:rsidRPr="00EB3958" w:rsidRDefault="00EB3958" w:rsidP="00024246">
      <w:pPr>
        <w:rPr>
          <w:rFonts w:ascii="Arial" w:hAnsi="Arial" w:cs="Arial"/>
          <w:b/>
        </w:rPr>
      </w:pPr>
      <w:r w:rsidRPr="00EB3958">
        <w:rPr>
          <w:rFonts w:ascii="Arial" w:hAnsi="Arial" w:cs="Arial"/>
          <w:b/>
        </w:rPr>
        <w:t>References</w:t>
      </w:r>
    </w:p>
    <w:p w14:paraId="46E39C85" w14:textId="520C9C5F" w:rsidR="006C793A" w:rsidRDefault="00F86945" w:rsidP="006C793A">
      <w:pPr>
        <w:pStyle w:val="NormalWeb"/>
        <w:numPr>
          <w:ilvl w:val="0"/>
          <w:numId w:val="30"/>
        </w:numPr>
        <w:suppressAutoHyphens/>
        <w:spacing w:before="28" w:beforeAutospacing="0" w:afterAutospacing="0"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first thousand days. An evidence paper. Melbourne Centre for Community Child Health, Royal Children’s Hospital, September 2017.</w:t>
      </w:r>
    </w:p>
    <w:p w14:paraId="5298C8C0" w14:textId="77777777" w:rsidR="006C793A" w:rsidRDefault="00CD2DCD" w:rsidP="006C793A">
      <w:pPr>
        <w:pStyle w:val="NormalWeb"/>
        <w:suppressAutoHyphens/>
        <w:spacing w:before="28" w:beforeAutospacing="0" w:afterAutospacing="0" w:line="100" w:lineRule="atLeast"/>
        <w:ind w:left="720"/>
        <w:rPr>
          <w:rFonts w:ascii="Arial" w:hAnsi="Arial" w:cs="Arial"/>
          <w:sz w:val="22"/>
          <w:szCs w:val="22"/>
        </w:rPr>
      </w:pPr>
      <w:hyperlink r:id="rId7" w:history="1">
        <w:r w:rsidR="006C793A" w:rsidRPr="00864EAF">
          <w:rPr>
            <w:rStyle w:val="Hyperlink"/>
            <w:rFonts w:ascii="Arial" w:hAnsi="Arial" w:cs="Arial"/>
            <w:sz w:val="22"/>
            <w:szCs w:val="22"/>
          </w:rPr>
          <w:t>https://www.rch.org.au/ccch/first-thousand-days/</w:t>
        </w:r>
      </w:hyperlink>
    </w:p>
    <w:p w14:paraId="2BA3D308" w14:textId="77777777" w:rsidR="006C793A" w:rsidRDefault="006C793A" w:rsidP="006C793A">
      <w:pPr>
        <w:pStyle w:val="NormalWeb"/>
        <w:suppressAutoHyphens/>
        <w:spacing w:before="28" w:beforeAutospacing="0" w:afterAutospacing="0" w:line="100" w:lineRule="atLeast"/>
        <w:ind w:left="720"/>
        <w:rPr>
          <w:rFonts w:ascii="Arial" w:hAnsi="Arial" w:cs="Arial"/>
          <w:sz w:val="22"/>
          <w:szCs w:val="22"/>
        </w:rPr>
      </w:pPr>
    </w:p>
    <w:p w14:paraId="07B51849" w14:textId="77777777" w:rsidR="006C793A" w:rsidRPr="003E1D88" w:rsidRDefault="006C793A" w:rsidP="006C793A">
      <w:pPr>
        <w:pStyle w:val="NormalWeb"/>
        <w:numPr>
          <w:ilvl w:val="0"/>
          <w:numId w:val="30"/>
        </w:numPr>
        <w:suppressAutoHyphens/>
        <w:spacing w:before="28" w:beforeAutospacing="0" w:afterAutospacing="0" w:line="100" w:lineRule="atLeast"/>
        <w:rPr>
          <w:rFonts w:ascii="Arial" w:hAnsi="Arial" w:cs="Arial"/>
          <w:sz w:val="22"/>
          <w:szCs w:val="22"/>
        </w:rPr>
      </w:pPr>
      <w:r w:rsidRPr="00EB3958">
        <w:rPr>
          <w:rFonts w:ascii="Arial" w:hAnsi="Arial" w:cs="Arial"/>
          <w:bCs/>
          <w:color w:val="000000"/>
          <w:sz w:val="22"/>
          <w:szCs w:val="22"/>
        </w:rPr>
        <w:lastRenderedPageBreak/>
        <w:t>Child Development. Australian Family Physician</w:t>
      </w:r>
      <w:r w:rsidRPr="00EB39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B3958">
        <w:rPr>
          <w:rFonts w:ascii="Arial" w:hAnsi="Arial" w:cs="Arial"/>
          <w:color w:val="000000"/>
          <w:sz w:val="22"/>
          <w:szCs w:val="22"/>
        </w:rPr>
        <w:t>September 2011 Vol 40 (9) 649-744</w:t>
      </w:r>
    </w:p>
    <w:p w14:paraId="7FC8CA23" w14:textId="77777777" w:rsidR="003E1D88" w:rsidRDefault="006C793A" w:rsidP="003E1D88">
      <w:pPr>
        <w:pStyle w:val="NormalWeb"/>
        <w:numPr>
          <w:ilvl w:val="0"/>
          <w:numId w:val="30"/>
        </w:numPr>
        <w:suppressAutoHyphens/>
        <w:spacing w:before="28" w:beforeAutospacing="0" w:afterAutospacing="0" w:line="100" w:lineRule="atLeast"/>
        <w:rPr>
          <w:rFonts w:ascii="Arial" w:hAnsi="Arial" w:cs="Arial"/>
          <w:sz w:val="22"/>
          <w:szCs w:val="22"/>
        </w:rPr>
      </w:pPr>
      <w:r w:rsidRPr="003E1D88">
        <w:rPr>
          <w:rFonts w:ascii="Arial" w:hAnsi="Arial" w:cs="Arial"/>
          <w:sz w:val="22"/>
          <w:szCs w:val="22"/>
        </w:rPr>
        <w:t xml:space="preserve">Centre for Community Child Health. Policy brief – Childhood mental health: promotion, prevention and early intervention. Melbourne: Centre for Community Child Health, Royal Children’s Hospital, 2006. </w:t>
      </w:r>
    </w:p>
    <w:p w14:paraId="594D2672" w14:textId="54FFA20A" w:rsidR="003E1D88" w:rsidRPr="000E3107" w:rsidRDefault="003E1D88" w:rsidP="003E1D88">
      <w:pPr>
        <w:pStyle w:val="NormalWeb"/>
        <w:numPr>
          <w:ilvl w:val="0"/>
          <w:numId w:val="30"/>
        </w:numPr>
        <w:suppressAutoHyphens/>
        <w:spacing w:before="28" w:beforeAutospacing="0" w:afterAutospacing="0" w:line="100" w:lineRule="atLeast"/>
        <w:rPr>
          <w:rFonts w:ascii="Arial" w:hAnsi="Arial" w:cs="Arial"/>
          <w:sz w:val="22"/>
          <w:szCs w:val="22"/>
        </w:rPr>
      </w:pPr>
      <w:r w:rsidRPr="000E3107">
        <w:rPr>
          <w:rFonts w:ascii="Arial" w:hAnsi="Arial" w:cs="Arial"/>
          <w:color w:val="000000"/>
          <w:sz w:val="22"/>
          <w:szCs w:val="22"/>
          <w:lang w:val="en-US"/>
        </w:rPr>
        <w:t xml:space="preserve">AAP (2006) Identifying infants and young children with developmental disorders in the medical home: an algorithm for developmental surveillance and screening. </w:t>
      </w:r>
      <w:r w:rsidRPr="000E3107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Pediatrics </w:t>
      </w:r>
      <w:r w:rsidRPr="000E310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118</w:t>
      </w:r>
      <w:r w:rsidRPr="000E3107">
        <w:rPr>
          <w:rFonts w:ascii="Arial" w:hAnsi="Arial" w:cs="Arial"/>
          <w:color w:val="000000"/>
          <w:sz w:val="22"/>
          <w:szCs w:val="22"/>
          <w:lang w:val="en-US"/>
        </w:rPr>
        <w:t>(1), 405–420. doi:</w:t>
      </w:r>
      <w:r w:rsidRPr="000E3107">
        <w:rPr>
          <w:rFonts w:ascii="Arial" w:hAnsi="Arial" w:cs="Arial"/>
          <w:color w:val="1002FF"/>
          <w:sz w:val="22"/>
          <w:szCs w:val="22"/>
          <w:lang w:val="en-US"/>
        </w:rPr>
        <w:t xml:space="preserve">10.1542/ peds.2006-1231 </w:t>
      </w:r>
    </w:p>
    <w:p w14:paraId="4EE32EB4" w14:textId="77777777" w:rsidR="000E3107" w:rsidRPr="000E3107" w:rsidRDefault="000E3107" w:rsidP="000E310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60" w:lineRule="atLeast"/>
        <w:rPr>
          <w:rFonts w:ascii="Arial" w:hAnsi="Arial" w:cs="Arial"/>
          <w:color w:val="000000"/>
          <w:lang w:val="en-US"/>
        </w:rPr>
      </w:pPr>
      <w:r w:rsidRPr="000E3107">
        <w:rPr>
          <w:rFonts w:ascii="Arial" w:hAnsi="Arial" w:cs="Arial"/>
          <w:color w:val="000000"/>
          <w:lang w:val="en-US"/>
        </w:rPr>
        <w:t xml:space="preserve">Schmied V, Mills A, Kruske S, Kemp L, Fowler C, Homer C (2010) Understanding the needs and experiences of families. The nature and impact of collaboration and integrated service delivery for pregnant women, children and families. </w:t>
      </w:r>
      <w:r w:rsidRPr="000E3107">
        <w:rPr>
          <w:rFonts w:ascii="Arial" w:hAnsi="Arial" w:cs="Arial"/>
          <w:i/>
          <w:iCs/>
          <w:color w:val="000000"/>
          <w:lang w:val="en-US"/>
        </w:rPr>
        <w:t xml:space="preserve">Journal of Clinical Nursing </w:t>
      </w:r>
      <w:r w:rsidRPr="000E3107">
        <w:rPr>
          <w:rFonts w:ascii="Arial" w:hAnsi="Arial" w:cs="Arial"/>
          <w:b/>
          <w:bCs/>
          <w:color w:val="000000"/>
          <w:lang w:val="en-US"/>
        </w:rPr>
        <w:t>19</w:t>
      </w:r>
      <w:r w:rsidRPr="000E3107">
        <w:rPr>
          <w:rFonts w:ascii="Arial" w:hAnsi="Arial" w:cs="Arial"/>
          <w:color w:val="000000"/>
          <w:lang w:val="en-US"/>
        </w:rPr>
        <w:t>, 3516–3526. doi:</w:t>
      </w:r>
      <w:r w:rsidRPr="000E3107">
        <w:rPr>
          <w:rFonts w:ascii="Arial" w:hAnsi="Arial" w:cs="Arial"/>
          <w:color w:val="1002FF"/>
          <w:lang w:val="en-US"/>
        </w:rPr>
        <w:t xml:space="preserve">10.1111/j.1365-2702.2010.03321.x </w:t>
      </w:r>
    </w:p>
    <w:sectPr w:rsidR="000E3107" w:rsidRPr="000E310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F5B6C" w14:textId="77777777" w:rsidR="00642C98" w:rsidRDefault="00642C98" w:rsidP="00DB6276">
      <w:pPr>
        <w:spacing w:after="0" w:line="240" w:lineRule="auto"/>
      </w:pPr>
      <w:r>
        <w:separator/>
      </w:r>
    </w:p>
  </w:endnote>
  <w:endnote w:type="continuationSeparator" w:id="0">
    <w:p w14:paraId="32C3459B" w14:textId="77777777" w:rsidR="00642C98" w:rsidRDefault="00642C98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1EC4" w14:textId="77777777" w:rsidR="00642C98" w:rsidRDefault="00642C98" w:rsidP="00DB6276">
      <w:pPr>
        <w:spacing w:after="0" w:line="240" w:lineRule="auto"/>
      </w:pPr>
      <w:r>
        <w:separator/>
      </w:r>
    </w:p>
  </w:footnote>
  <w:footnote w:type="continuationSeparator" w:id="0">
    <w:p w14:paraId="3DDF1E37" w14:textId="77777777" w:rsidR="00642C98" w:rsidRDefault="00642C98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D0FCE"/>
    <w:multiLevelType w:val="hybridMultilevel"/>
    <w:tmpl w:val="32E2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7617F"/>
    <w:multiLevelType w:val="hybridMultilevel"/>
    <w:tmpl w:val="7874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A49EE"/>
    <w:multiLevelType w:val="hybridMultilevel"/>
    <w:tmpl w:val="E9D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6"/>
  </w:num>
  <w:num w:numId="5">
    <w:abstractNumId w:val="14"/>
  </w:num>
  <w:num w:numId="6">
    <w:abstractNumId w:val="24"/>
  </w:num>
  <w:num w:numId="7">
    <w:abstractNumId w:val="8"/>
  </w:num>
  <w:num w:numId="8">
    <w:abstractNumId w:val="15"/>
  </w:num>
  <w:num w:numId="9">
    <w:abstractNumId w:val="7"/>
  </w:num>
  <w:num w:numId="10">
    <w:abstractNumId w:val="23"/>
  </w:num>
  <w:num w:numId="11">
    <w:abstractNumId w:val="16"/>
  </w:num>
  <w:num w:numId="12">
    <w:abstractNumId w:val="5"/>
  </w:num>
  <w:num w:numId="13">
    <w:abstractNumId w:val="0"/>
  </w:num>
  <w:num w:numId="14">
    <w:abstractNumId w:val="25"/>
  </w:num>
  <w:num w:numId="15">
    <w:abstractNumId w:val="1"/>
  </w:num>
  <w:num w:numId="16">
    <w:abstractNumId w:val="18"/>
  </w:num>
  <w:num w:numId="17">
    <w:abstractNumId w:val="3"/>
  </w:num>
  <w:num w:numId="18">
    <w:abstractNumId w:val="22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20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2"/>
  </w:num>
  <w:num w:numId="28">
    <w:abstractNumId w:val="11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24246"/>
    <w:rsid w:val="000530F3"/>
    <w:rsid w:val="0006205D"/>
    <w:rsid w:val="00065794"/>
    <w:rsid w:val="0009481D"/>
    <w:rsid w:val="000A005C"/>
    <w:rsid w:val="000D1EB3"/>
    <w:rsid w:val="000E3107"/>
    <w:rsid w:val="001014BF"/>
    <w:rsid w:val="00114556"/>
    <w:rsid w:val="00143D56"/>
    <w:rsid w:val="001A0E12"/>
    <w:rsid w:val="001A7273"/>
    <w:rsid w:val="00204AE2"/>
    <w:rsid w:val="002061A7"/>
    <w:rsid w:val="00226C37"/>
    <w:rsid w:val="00237188"/>
    <w:rsid w:val="00261F4A"/>
    <w:rsid w:val="00290E05"/>
    <w:rsid w:val="002A7E3E"/>
    <w:rsid w:val="002C520E"/>
    <w:rsid w:val="002D1372"/>
    <w:rsid w:val="002D267A"/>
    <w:rsid w:val="002D6E16"/>
    <w:rsid w:val="00323232"/>
    <w:rsid w:val="003319CA"/>
    <w:rsid w:val="00362327"/>
    <w:rsid w:val="0037377D"/>
    <w:rsid w:val="003A5C47"/>
    <w:rsid w:val="003B3CD1"/>
    <w:rsid w:val="003B56C9"/>
    <w:rsid w:val="003C0B6D"/>
    <w:rsid w:val="003D7F5C"/>
    <w:rsid w:val="003E1D88"/>
    <w:rsid w:val="004806DA"/>
    <w:rsid w:val="00483377"/>
    <w:rsid w:val="004A4C8F"/>
    <w:rsid w:val="004A7DF6"/>
    <w:rsid w:val="004A7F18"/>
    <w:rsid w:val="004C4FEF"/>
    <w:rsid w:val="004D35FA"/>
    <w:rsid w:val="004F5E9D"/>
    <w:rsid w:val="00513C80"/>
    <w:rsid w:val="00556C76"/>
    <w:rsid w:val="00561AD8"/>
    <w:rsid w:val="005C4F93"/>
    <w:rsid w:val="005D3DF3"/>
    <w:rsid w:val="006150A8"/>
    <w:rsid w:val="00634A5F"/>
    <w:rsid w:val="00642C98"/>
    <w:rsid w:val="00687FF6"/>
    <w:rsid w:val="006C793A"/>
    <w:rsid w:val="006D10CF"/>
    <w:rsid w:val="00716870"/>
    <w:rsid w:val="007340C2"/>
    <w:rsid w:val="00735714"/>
    <w:rsid w:val="00754169"/>
    <w:rsid w:val="007A3219"/>
    <w:rsid w:val="007A4975"/>
    <w:rsid w:val="00804A47"/>
    <w:rsid w:val="008426B4"/>
    <w:rsid w:val="00866BFD"/>
    <w:rsid w:val="008A6431"/>
    <w:rsid w:val="008D7BF0"/>
    <w:rsid w:val="009156D7"/>
    <w:rsid w:val="00917191"/>
    <w:rsid w:val="00937FEB"/>
    <w:rsid w:val="009551DD"/>
    <w:rsid w:val="0098351A"/>
    <w:rsid w:val="00984CE1"/>
    <w:rsid w:val="00995919"/>
    <w:rsid w:val="009C7760"/>
    <w:rsid w:val="009F774F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9798C"/>
    <w:rsid w:val="00BD1D48"/>
    <w:rsid w:val="00BD3208"/>
    <w:rsid w:val="00BD72AD"/>
    <w:rsid w:val="00C00B9B"/>
    <w:rsid w:val="00C218BD"/>
    <w:rsid w:val="00C3505E"/>
    <w:rsid w:val="00C4224F"/>
    <w:rsid w:val="00C426BE"/>
    <w:rsid w:val="00C94840"/>
    <w:rsid w:val="00CA4098"/>
    <w:rsid w:val="00CD2DCD"/>
    <w:rsid w:val="00CE681C"/>
    <w:rsid w:val="00D22221"/>
    <w:rsid w:val="00D56905"/>
    <w:rsid w:val="00D675D7"/>
    <w:rsid w:val="00D75A93"/>
    <w:rsid w:val="00D91638"/>
    <w:rsid w:val="00D94D46"/>
    <w:rsid w:val="00DB6276"/>
    <w:rsid w:val="00DC06BF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B3958"/>
    <w:rsid w:val="00EC46E6"/>
    <w:rsid w:val="00ED31EE"/>
    <w:rsid w:val="00ED7C3D"/>
    <w:rsid w:val="00EE417F"/>
    <w:rsid w:val="00F12827"/>
    <w:rsid w:val="00F21792"/>
    <w:rsid w:val="00F75019"/>
    <w:rsid w:val="00F86945"/>
    <w:rsid w:val="00F87DBB"/>
    <w:rsid w:val="00F94C4B"/>
    <w:rsid w:val="00FA1A9A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CBBDA4"/>
  <w15:docId w15:val="{DAF72566-0F95-493C-81FF-B73B8D94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h.org.au/ccch/first-thousand-day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Paula Rowntree</cp:lastModifiedBy>
  <cp:revision>3</cp:revision>
  <dcterms:created xsi:type="dcterms:W3CDTF">2018-04-03T01:51:00Z</dcterms:created>
  <dcterms:modified xsi:type="dcterms:W3CDTF">2018-04-03T01:58:00Z</dcterms:modified>
</cp:coreProperties>
</file>