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613" w:rsidRDefault="00114613" w:rsidP="00114613"/>
    <w:p w:rsidR="00114613" w:rsidRDefault="00114613" w:rsidP="00114613">
      <w:bookmarkStart w:id="0" w:name="_GoBack"/>
      <w:bookmarkEnd w:id="0"/>
      <w:r>
        <w:t xml:space="preserve">Palliative care is an important part of care of many general practitioners (GPs). Around 75% of Australian GPs provide palliative care and there is evidence that GPs are able to provide high quality palliative care to patients in conjunction with specialist services. The close involvement of the GP is critical in allowing patients to die in the setting of their choice. </w:t>
      </w:r>
    </w:p>
    <w:p w:rsidR="00114613" w:rsidRDefault="00114613" w:rsidP="00114613"/>
    <w:p w:rsidR="00114613" w:rsidRDefault="00114613" w:rsidP="00114613">
      <w:r>
        <w:t>The key steps to providing effective palliative care include:</w:t>
      </w:r>
    </w:p>
    <w:p w:rsidR="00114613" w:rsidRDefault="00114613" w:rsidP="00114613">
      <w:pPr>
        <w:numPr>
          <w:ilvl w:val="0"/>
          <w:numId w:val="1"/>
        </w:numPr>
        <w:spacing w:after="160" w:line="252" w:lineRule="auto"/>
        <w:contextualSpacing/>
        <w:rPr>
          <w:rFonts w:eastAsia="Times New Roman"/>
        </w:rPr>
      </w:pPr>
      <w:r>
        <w:rPr>
          <w:rFonts w:eastAsia="Times New Roman"/>
        </w:rPr>
        <w:t>the identification of patients with palliative care needs;</w:t>
      </w:r>
    </w:p>
    <w:p w:rsidR="00114613" w:rsidRDefault="00114613" w:rsidP="00114613">
      <w:pPr>
        <w:numPr>
          <w:ilvl w:val="0"/>
          <w:numId w:val="1"/>
        </w:numPr>
        <w:spacing w:after="160" w:line="252" w:lineRule="auto"/>
        <w:contextualSpacing/>
        <w:rPr>
          <w:rFonts w:eastAsia="Times New Roman"/>
        </w:rPr>
      </w:pPr>
      <w:r>
        <w:rPr>
          <w:rFonts w:eastAsia="Times New Roman"/>
        </w:rPr>
        <w:t>the assessment of patient and the carer needs using a holistic approach;</w:t>
      </w:r>
    </w:p>
    <w:p w:rsidR="00114613" w:rsidRDefault="00114613" w:rsidP="00114613">
      <w:pPr>
        <w:numPr>
          <w:ilvl w:val="0"/>
          <w:numId w:val="1"/>
        </w:numPr>
        <w:spacing w:after="160" w:line="252" w:lineRule="auto"/>
        <w:contextualSpacing/>
        <w:rPr>
          <w:rFonts w:eastAsia="Times New Roman"/>
        </w:rPr>
      </w:pPr>
      <w:r>
        <w:rPr>
          <w:rFonts w:eastAsia="Times New Roman"/>
        </w:rPr>
        <w:t xml:space="preserve">the planning of care including Advance Care Planning; </w:t>
      </w:r>
    </w:p>
    <w:p w:rsidR="00114613" w:rsidRDefault="00114613" w:rsidP="00114613">
      <w:pPr>
        <w:numPr>
          <w:ilvl w:val="0"/>
          <w:numId w:val="1"/>
        </w:numPr>
        <w:spacing w:after="160" w:line="252" w:lineRule="auto"/>
        <w:contextualSpacing/>
        <w:rPr>
          <w:rFonts w:eastAsia="Times New Roman"/>
        </w:rPr>
      </w:pPr>
      <w:r>
        <w:rPr>
          <w:rFonts w:eastAsia="Times New Roman"/>
        </w:rPr>
        <w:t>the use of evidence-based treatments for symptom relief;</w:t>
      </w:r>
    </w:p>
    <w:p w:rsidR="00114613" w:rsidRDefault="00114613" w:rsidP="00114613">
      <w:pPr>
        <w:numPr>
          <w:ilvl w:val="0"/>
          <w:numId w:val="1"/>
        </w:numPr>
        <w:spacing w:after="160" w:line="252" w:lineRule="auto"/>
        <w:contextualSpacing/>
        <w:rPr>
          <w:rFonts w:eastAsia="Times New Roman"/>
        </w:rPr>
      </w:pPr>
      <w:r>
        <w:rPr>
          <w:rFonts w:eastAsia="Times New Roman"/>
        </w:rPr>
        <w:t>multidisciplinary care including involvement of specialist services when required; and</w:t>
      </w:r>
    </w:p>
    <w:p w:rsidR="00114613" w:rsidRDefault="00114613" w:rsidP="00114613">
      <w:pPr>
        <w:numPr>
          <w:ilvl w:val="0"/>
          <w:numId w:val="1"/>
        </w:numPr>
        <w:spacing w:after="160" w:line="252" w:lineRule="auto"/>
        <w:contextualSpacing/>
        <w:rPr>
          <w:rFonts w:eastAsia="Times New Roman"/>
        </w:rPr>
      </w:pPr>
      <w:proofErr w:type="gramStart"/>
      <w:r>
        <w:rPr>
          <w:rFonts w:eastAsia="Times New Roman"/>
        </w:rPr>
        <w:t>bereavement</w:t>
      </w:r>
      <w:proofErr w:type="gramEnd"/>
      <w:r>
        <w:rPr>
          <w:rFonts w:eastAsia="Times New Roman"/>
        </w:rPr>
        <w:t xml:space="preserve"> care of relatives and friends of the deceased patient.</w:t>
      </w:r>
    </w:p>
    <w:p w:rsidR="00114613" w:rsidRDefault="00114613" w:rsidP="00114613"/>
    <w:p w:rsidR="00114613" w:rsidRDefault="00114613" w:rsidP="00114613">
      <w:r>
        <w:t>This interactive workshop, planned by the RACGP Cancer and Palliative Care Network and facilitated by GPs and palliative care specialists (with GP background), will cover:</w:t>
      </w:r>
    </w:p>
    <w:p w:rsidR="00114613" w:rsidRDefault="00114613" w:rsidP="00114613">
      <w:pPr>
        <w:numPr>
          <w:ilvl w:val="0"/>
          <w:numId w:val="2"/>
        </w:numPr>
      </w:pPr>
      <w:r>
        <w:t>The identification and planning of patients with palliative care needs including Advance Care Planning;</w:t>
      </w:r>
    </w:p>
    <w:p w:rsidR="00114613" w:rsidRDefault="00114613" w:rsidP="00114613">
      <w:pPr>
        <w:numPr>
          <w:ilvl w:val="0"/>
          <w:numId w:val="2"/>
        </w:numPr>
        <w:rPr>
          <w:rFonts w:eastAsia="Times New Roman"/>
        </w:rPr>
      </w:pPr>
      <w:r>
        <w:rPr>
          <w:rFonts w:eastAsia="Times New Roman"/>
        </w:rPr>
        <w:t>The management of agitation and terminal restlessness in palliative care; and</w:t>
      </w:r>
    </w:p>
    <w:p w:rsidR="00114613" w:rsidRDefault="00114613" w:rsidP="00114613">
      <w:pPr>
        <w:numPr>
          <w:ilvl w:val="0"/>
          <w:numId w:val="2"/>
        </w:numPr>
        <w:rPr>
          <w:rFonts w:eastAsia="Times New Roman"/>
        </w:rPr>
      </w:pPr>
      <w:r>
        <w:rPr>
          <w:rFonts w:eastAsia="Times New Roman"/>
        </w:rPr>
        <w:t>Medicinal cannabis and its role in palliative care.</w:t>
      </w:r>
    </w:p>
    <w:p w:rsidR="00F3678C" w:rsidRDefault="00F3678C"/>
    <w:sectPr w:rsidR="00F367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01695"/>
    <w:multiLevelType w:val="hybridMultilevel"/>
    <w:tmpl w:val="13725BF6"/>
    <w:lvl w:ilvl="0" w:tplc="0C090001">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3AE80AA5"/>
    <w:multiLevelType w:val="hybridMultilevel"/>
    <w:tmpl w:val="FFF880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613"/>
    <w:rsid w:val="00114613"/>
    <w:rsid w:val="00F367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05156"/>
  <w15:chartTrackingRefBased/>
  <w15:docId w15:val="{01F1A5CD-43F2-4A7E-81FC-0271F424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61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02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Grigg</dc:creator>
  <cp:keywords/>
  <dc:description/>
  <cp:lastModifiedBy>Karen Grigg</cp:lastModifiedBy>
  <cp:revision>1</cp:revision>
  <dcterms:created xsi:type="dcterms:W3CDTF">2018-07-03T00:03:00Z</dcterms:created>
  <dcterms:modified xsi:type="dcterms:W3CDTF">2018-07-03T00:04:00Z</dcterms:modified>
</cp:coreProperties>
</file>