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E063" w14:textId="6488EADB" w:rsidR="005C4F93" w:rsidRPr="00FB3C29" w:rsidRDefault="00A91FCD" w:rsidP="00E969FA">
      <w:pPr>
        <w:spacing w:after="0"/>
        <w:rPr>
          <w:rFonts w:cstheme="minorHAnsi"/>
          <w:b/>
          <w:szCs w:val="20"/>
        </w:rPr>
      </w:pPr>
      <w:r w:rsidRPr="00FB3C29">
        <w:rPr>
          <w:rFonts w:cstheme="minorHAnsi"/>
          <w:b/>
          <w:szCs w:val="20"/>
        </w:rPr>
        <w:t xml:space="preserve">Presentation </w:t>
      </w:r>
      <w:r w:rsidR="005C4F93" w:rsidRPr="00FB3C29">
        <w:rPr>
          <w:rFonts w:cstheme="minorHAnsi"/>
          <w:b/>
          <w:szCs w:val="20"/>
        </w:rPr>
        <w:t>Title</w:t>
      </w:r>
      <w:r w:rsidR="00716B52" w:rsidRPr="00FB3C29">
        <w:rPr>
          <w:rFonts w:cstheme="minorHAnsi"/>
          <w:b/>
          <w:szCs w:val="20"/>
        </w:rPr>
        <w:t>:</w:t>
      </w:r>
      <w:r w:rsidR="002A2644">
        <w:rPr>
          <w:rFonts w:cstheme="minorHAnsi"/>
          <w:b/>
          <w:szCs w:val="20"/>
        </w:rPr>
        <w:t xml:space="preserve"> </w:t>
      </w:r>
      <w:r w:rsidR="002A2644" w:rsidRPr="009B01C3">
        <w:rPr>
          <w:rFonts w:cstheme="minorHAnsi"/>
          <w:szCs w:val="20"/>
        </w:rPr>
        <w:t>Innovate. Collaborate. Advocate</w:t>
      </w:r>
      <w:r w:rsidR="002D1277" w:rsidRPr="009B01C3">
        <w:rPr>
          <w:rFonts w:cstheme="minorHAnsi"/>
          <w:szCs w:val="20"/>
        </w:rPr>
        <w:t xml:space="preserve">. </w:t>
      </w:r>
      <w:bookmarkStart w:id="0" w:name="_GoBack"/>
      <w:r w:rsidR="002D1277" w:rsidRPr="009B01C3">
        <w:rPr>
          <w:rFonts w:cstheme="minorHAnsi"/>
          <w:szCs w:val="20"/>
        </w:rPr>
        <w:t>An introduction to advocacy</w:t>
      </w:r>
      <w:bookmarkEnd w:id="0"/>
      <w:r w:rsidR="002D1277" w:rsidRPr="009B01C3">
        <w:rPr>
          <w:rFonts w:cstheme="minorHAnsi"/>
          <w:szCs w:val="20"/>
        </w:rPr>
        <w:t>.</w:t>
      </w:r>
    </w:p>
    <w:p w14:paraId="64A195BA" w14:textId="77777777" w:rsidR="00A91FCD" w:rsidRPr="00FB3C29" w:rsidRDefault="00A91FCD" w:rsidP="00A91FCD">
      <w:pPr>
        <w:spacing w:after="0"/>
        <w:rPr>
          <w:rFonts w:eastAsia="Times New Roman" w:cstheme="minorHAnsi"/>
          <w:szCs w:val="20"/>
        </w:rPr>
      </w:pPr>
    </w:p>
    <w:p w14:paraId="25F9EDAB" w14:textId="77777777" w:rsidR="00A91FCD" w:rsidRPr="00FB3C29" w:rsidRDefault="00A91FCD" w:rsidP="00A91FCD">
      <w:pPr>
        <w:spacing w:after="0"/>
        <w:rPr>
          <w:rFonts w:eastAsia="Times New Roman" w:cstheme="minorHAnsi"/>
          <w:b/>
          <w:szCs w:val="20"/>
        </w:rPr>
      </w:pPr>
      <w:r w:rsidRPr="00FB3C29">
        <w:rPr>
          <w:rFonts w:eastAsia="Times New Roman" w:cstheme="minorHAnsi"/>
          <w:b/>
          <w:szCs w:val="20"/>
        </w:rPr>
        <w:t>Please outline the new learnings, innovation, education or hands-on updates to GPs that will form part of your presentation</w:t>
      </w:r>
      <w:r w:rsidR="00FE350F">
        <w:rPr>
          <w:rFonts w:eastAsia="Times New Roman" w:cstheme="minorHAnsi"/>
          <w:b/>
          <w:szCs w:val="20"/>
        </w:rPr>
        <w:t>.</w:t>
      </w:r>
    </w:p>
    <w:p w14:paraId="001F7E95" w14:textId="1C99D3E3" w:rsidR="00A91FCD" w:rsidRPr="00FB3C29" w:rsidRDefault="00D26D11" w:rsidP="00A91FCD">
      <w:pPr>
        <w:spacing w:after="0" w:line="240" w:lineRule="auto"/>
        <w:rPr>
          <w:rFonts w:eastAsia="Times New Roman" w:cstheme="minorHAnsi"/>
          <w:szCs w:val="20"/>
        </w:rPr>
      </w:pPr>
      <w:r>
        <w:rPr>
          <w:rFonts w:eastAsia="Times New Roman" w:cstheme="minorHAnsi"/>
          <w:szCs w:val="20"/>
        </w:rPr>
        <w:t xml:space="preserve">General practice exists as part of a complex health and social system. Various issues, medical and otherwise, impact our ability to deliver good care. The ability to advocate for systemic changes is important, indeed by some it is viewed as a moral and ethical responsibility </w:t>
      </w:r>
      <w:r w:rsidR="005F2F3C">
        <w:rPr>
          <w:rFonts w:eastAsia="Times New Roman" w:cstheme="minorHAnsi"/>
          <w:szCs w:val="20"/>
        </w:rPr>
        <w:t>(Dharamsi et al, 2011).</w:t>
      </w:r>
      <w:r>
        <w:rPr>
          <w:rFonts w:eastAsia="Times New Roman" w:cstheme="minorHAnsi"/>
          <w:szCs w:val="20"/>
        </w:rPr>
        <w:t xml:space="preserve"> Advocacy training is becoming part of </w:t>
      </w:r>
      <w:r w:rsidR="00A87510">
        <w:rPr>
          <w:rFonts w:eastAsia="Times New Roman" w:cstheme="minorHAnsi"/>
          <w:szCs w:val="20"/>
        </w:rPr>
        <w:t xml:space="preserve">prevocational </w:t>
      </w:r>
      <w:r w:rsidR="001D0740">
        <w:rPr>
          <w:rFonts w:eastAsia="Times New Roman" w:cstheme="minorHAnsi"/>
          <w:szCs w:val="20"/>
        </w:rPr>
        <w:t xml:space="preserve">and vocational </w:t>
      </w:r>
      <w:r>
        <w:rPr>
          <w:rFonts w:eastAsia="Times New Roman" w:cstheme="minorHAnsi"/>
          <w:szCs w:val="20"/>
        </w:rPr>
        <w:t>medical education in the US and Canada (</w:t>
      </w:r>
      <w:r w:rsidR="005432DC">
        <w:rPr>
          <w:rFonts w:eastAsia="Times New Roman" w:cstheme="minorHAnsi"/>
          <w:szCs w:val="20"/>
        </w:rPr>
        <w:t xml:space="preserve">Bhate and Loh, 2015; </w:t>
      </w:r>
      <w:r w:rsidR="00533517">
        <w:rPr>
          <w:rFonts w:eastAsia="Times New Roman" w:cstheme="minorHAnsi"/>
          <w:szCs w:val="20"/>
        </w:rPr>
        <w:t>Chamberlain et al, 2013</w:t>
      </w:r>
      <w:r>
        <w:rPr>
          <w:rFonts w:eastAsia="Times New Roman" w:cstheme="minorHAnsi"/>
          <w:szCs w:val="20"/>
        </w:rPr>
        <w:t>), however i</w:t>
      </w:r>
      <w:r w:rsidR="00A87510">
        <w:rPr>
          <w:rFonts w:eastAsia="Times New Roman" w:cstheme="minorHAnsi"/>
          <w:szCs w:val="20"/>
        </w:rPr>
        <w:t>n the Australian</w:t>
      </w:r>
      <w:r w:rsidR="001D0740">
        <w:rPr>
          <w:rFonts w:eastAsia="Times New Roman" w:cstheme="minorHAnsi"/>
          <w:szCs w:val="20"/>
        </w:rPr>
        <w:t xml:space="preserve"> curriculum it is considered part of “lifelong learning</w:t>
      </w:r>
      <w:r>
        <w:rPr>
          <w:rFonts w:eastAsia="Times New Roman" w:cstheme="minorHAnsi"/>
          <w:szCs w:val="20"/>
        </w:rPr>
        <w:t>.</w:t>
      </w:r>
      <w:r w:rsidR="001D0740">
        <w:rPr>
          <w:rFonts w:eastAsia="Times New Roman" w:cstheme="minorHAnsi"/>
          <w:szCs w:val="20"/>
        </w:rPr>
        <w:t xml:space="preserve">” (RACGP Curriculum 2016). </w:t>
      </w:r>
      <w:r>
        <w:rPr>
          <w:rFonts w:eastAsia="Times New Roman" w:cstheme="minorHAnsi"/>
          <w:szCs w:val="20"/>
        </w:rPr>
        <w:t xml:space="preserve">Advocacy skills are important because </w:t>
      </w:r>
      <w:r w:rsidR="001D0740">
        <w:rPr>
          <w:rFonts w:eastAsia="Times New Roman" w:cstheme="minorHAnsi"/>
          <w:szCs w:val="20"/>
        </w:rPr>
        <w:t>they link strongly into the domain of population health and the context of general practice.</w:t>
      </w:r>
      <w:r w:rsidR="007850F1">
        <w:rPr>
          <w:rFonts w:eastAsia="Times New Roman" w:cstheme="minorHAnsi"/>
          <w:szCs w:val="20"/>
        </w:rPr>
        <w:t xml:space="preserve"> This workshop seeks to </w:t>
      </w:r>
      <w:r w:rsidR="007850F1" w:rsidRPr="00316723">
        <w:rPr>
          <w:rFonts w:eastAsia="Times New Roman" w:cstheme="minorHAnsi"/>
          <w:szCs w:val="20"/>
        </w:rPr>
        <w:t>introduce advocacy at an initial level, from problem identification to environmental scanning</w:t>
      </w:r>
      <w:r w:rsidR="00076C41" w:rsidRPr="00316723">
        <w:rPr>
          <w:rFonts w:eastAsia="Times New Roman" w:cstheme="minorHAnsi"/>
          <w:szCs w:val="20"/>
        </w:rPr>
        <w:t>.</w:t>
      </w:r>
      <w:r w:rsidR="00076C41">
        <w:rPr>
          <w:rFonts w:eastAsia="Times New Roman" w:cstheme="minorHAnsi"/>
          <w:szCs w:val="20"/>
        </w:rPr>
        <w:t xml:space="preserve"> </w:t>
      </w:r>
      <w:r w:rsidR="002A2644">
        <w:rPr>
          <w:rFonts w:eastAsia="Times New Roman" w:cstheme="minorHAnsi"/>
          <w:szCs w:val="20"/>
        </w:rPr>
        <w:t>Working in small groups, GPs will discuss issues that affect them.</w:t>
      </w:r>
      <w:r w:rsidR="00124F2C">
        <w:rPr>
          <w:rFonts w:eastAsia="Times New Roman" w:cstheme="minorHAnsi"/>
          <w:szCs w:val="20"/>
        </w:rPr>
        <w:t xml:space="preserve"> They will choose a</w:t>
      </w:r>
      <w:r w:rsidR="007104C2">
        <w:rPr>
          <w:rFonts w:eastAsia="Times New Roman" w:cstheme="minorHAnsi"/>
          <w:szCs w:val="20"/>
        </w:rPr>
        <w:t>nd define a</w:t>
      </w:r>
      <w:r w:rsidR="00124F2C">
        <w:rPr>
          <w:rFonts w:eastAsia="Times New Roman" w:cstheme="minorHAnsi"/>
          <w:szCs w:val="20"/>
        </w:rPr>
        <w:t xml:space="preserve"> problem on which to </w:t>
      </w:r>
      <w:r w:rsidR="007104C2">
        <w:rPr>
          <w:rFonts w:eastAsia="Times New Roman" w:cstheme="minorHAnsi"/>
          <w:szCs w:val="20"/>
        </w:rPr>
        <w:t>focus</w:t>
      </w:r>
      <w:r w:rsidR="00124F2C">
        <w:rPr>
          <w:rFonts w:eastAsia="Times New Roman" w:cstheme="minorHAnsi"/>
          <w:szCs w:val="20"/>
        </w:rPr>
        <w:t>.</w:t>
      </w:r>
      <w:r w:rsidR="00F527EB">
        <w:rPr>
          <w:rFonts w:eastAsia="Times New Roman" w:cstheme="minorHAnsi"/>
          <w:szCs w:val="20"/>
        </w:rPr>
        <w:t xml:space="preserve"> They will set goals and objectives.</w:t>
      </w:r>
      <w:r w:rsidR="002A2644">
        <w:rPr>
          <w:rFonts w:eastAsia="Times New Roman" w:cstheme="minorHAnsi"/>
          <w:szCs w:val="20"/>
        </w:rPr>
        <w:t xml:space="preserve"> </w:t>
      </w:r>
      <w:r w:rsidR="00124F2C">
        <w:rPr>
          <w:rFonts w:eastAsia="Times New Roman" w:cstheme="minorHAnsi"/>
          <w:szCs w:val="20"/>
        </w:rPr>
        <w:t xml:space="preserve">They will then think about the environment in which the problem exists – the stakeholders and their interests. </w:t>
      </w:r>
      <w:r w:rsidR="002A2644">
        <w:rPr>
          <w:rFonts w:eastAsia="Times New Roman" w:cstheme="minorHAnsi"/>
          <w:szCs w:val="20"/>
        </w:rPr>
        <w:t xml:space="preserve">They will learn skills </w:t>
      </w:r>
      <w:r w:rsidR="00693733">
        <w:rPr>
          <w:rFonts w:eastAsia="Times New Roman" w:cstheme="minorHAnsi"/>
          <w:szCs w:val="20"/>
        </w:rPr>
        <w:t>to</w:t>
      </w:r>
      <w:r w:rsidR="002A2644">
        <w:rPr>
          <w:rFonts w:eastAsia="Times New Roman" w:cstheme="minorHAnsi"/>
          <w:szCs w:val="20"/>
        </w:rPr>
        <w:t xml:space="preserve"> identify </w:t>
      </w:r>
      <w:r w:rsidR="00693733">
        <w:rPr>
          <w:rFonts w:eastAsia="Times New Roman" w:cstheme="minorHAnsi"/>
          <w:szCs w:val="20"/>
        </w:rPr>
        <w:t>and influence l</w:t>
      </w:r>
      <w:r w:rsidR="002A2644">
        <w:rPr>
          <w:rFonts w:eastAsia="Times New Roman" w:cstheme="minorHAnsi"/>
          <w:szCs w:val="20"/>
        </w:rPr>
        <w:t xml:space="preserve">evers for change. GPs with similar interests will be encouraged to collaborate. </w:t>
      </w:r>
      <w:r w:rsidR="00457628">
        <w:rPr>
          <w:rFonts w:eastAsia="Times New Roman" w:cstheme="minorHAnsi"/>
          <w:szCs w:val="20"/>
        </w:rPr>
        <w:t xml:space="preserve">Strategies to effect change will be discussed. </w:t>
      </w:r>
    </w:p>
    <w:p w14:paraId="5347DC37" w14:textId="77777777" w:rsidR="00A91FCD" w:rsidRPr="00FB3C29" w:rsidRDefault="00A91FCD" w:rsidP="00A91FCD">
      <w:pPr>
        <w:spacing w:after="0" w:line="240" w:lineRule="auto"/>
        <w:rPr>
          <w:rFonts w:eastAsia="Times New Roman" w:cstheme="minorHAnsi"/>
          <w:szCs w:val="20"/>
        </w:rPr>
      </w:pPr>
    </w:p>
    <w:p w14:paraId="06D80BC4" w14:textId="77777777" w:rsidR="00A91FCD" w:rsidRPr="00FB3C29" w:rsidRDefault="00A91FCD" w:rsidP="00A91FCD">
      <w:pPr>
        <w:spacing w:after="0"/>
        <w:rPr>
          <w:rFonts w:eastAsia="Times New Roman" w:cstheme="minorHAnsi"/>
          <w:b/>
          <w:szCs w:val="20"/>
        </w:rPr>
      </w:pPr>
      <w:r w:rsidRPr="00FB3C29">
        <w:rPr>
          <w:rFonts w:eastAsia="Times New Roman" w:cstheme="minorHAnsi"/>
          <w:b/>
          <w:szCs w:val="20"/>
        </w:rPr>
        <w:t>Please explain how this topic or subject is relevant to GPs in a clinical setting?</w:t>
      </w:r>
    </w:p>
    <w:p w14:paraId="294821A4" w14:textId="2F951692" w:rsidR="00A91FCD" w:rsidRDefault="001D0740" w:rsidP="00A91FCD">
      <w:pPr>
        <w:spacing w:after="0" w:line="240" w:lineRule="auto"/>
        <w:rPr>
          <w:rFonts w:eastAsia="Times New Roman" w:cstheme="minorHAnsi"/>
          <w:szCs w:val="20"/>
        </w:rPr>
      </w:pPr>
      <w:r>
        <w:rPr>
          <w:rFonts w:eastAsia="Times New Roman" w:cstheme="minorHAnsi"/>
          <w:szCs w:val="20"/>
        </w:rPr>
        <w:t>General practice exists in a context of the broader health of the population.</w:t>
      </w:r>
      <w:r w:rsidR="006911A0">
        <w:rPr>
          <w:rFonts w:eastAsia="Times New Roman" w:cstheme="minorHAnsi"/>
          <w:szCs w:val="20"/>
        </w:rPr>
        <w:t xml:space="preserve"> </w:t>
      </w:r>
      <w:r>
        <w:rPr>
          <w:rFonts w:eastAsia="Times New Roman" w:cstheme="minorHAnsi"/>
          <w:szCs w:val="20"/>
        </w:rPr>
        <w:t xml:space="preserve">We as GPs are uniquely placed to </w:t>
      </w:r>
      <w:r w:rsidR="002D1277">
        <w:rPr>
          <w:rFonts w:eastAsia="Times New Roman" w:cstheme="minorHAnsi"/>
          <w:szCs w:val="20"/>
        </w:rPr>
        <w:t xml:space="preserve">identify and </w:t>
      </w:r>
      <w:r>
        <w:rPr>
          <w:rFonts w:eastAsia="Times New Roman" w:cstheme="minorHAnsi"/>
          <w:szCs w:val="20"/>
        </w:rPr>
        <w:t xml:space="preserve">advocate for the health needs of </w:t>
      </w:r>
      <w:r w:rsidR="006911A0">
        <w:rPr>
          <w:rFonts w:eastAsia="Times New Roman" w:cstheme="minorHAnsi"/>
          <w:szCs w:val="20"/>
        </w:rPr>
        <w:t>our</w:t>
      </w:r>
      <w:r>
        <w:rPr>
          <w:rFonts w:eastAsia="Times New Roman" w:cstheme="minorHAnsi"/>
          <w:szCs w:val="20"/>
        </w:rPr>
        <w:t xml:space="preserve"> own communities. </w:t>
      </w:r>
      <w:r w:rsidR="00734CFB">
        <w:rPr>
          <w:rFonts w:eastAsia="Times New Roman" w:cstheme="minorHAnsi"/>
          <w:szCs w:val="20"/>
        </w:rPr>
        <w:t xml:space="preserve">Although advocacy is part of the Australian curriculum post fellowship, it is not often a focus of </w:t>
      </w:r>
      <w:r w:rsidR="00693733">
        <w:rPr>
          <w:rFonts w:eastAsia="Times New Roman" w:cstheme="minorHAnsi"/>
          <w:szCs w:val="20"/>
        </w:rPr>
        <w:t>continuous professional development</w:t>
      </w:r>
      <w:r w:rsidR="00734CFB">
        <w:rPr>
          <w:rFonts w:eastAsia="Times New Roman" w:cstheme="minorHAnsi"/>
          <w:szCs w:val="20"/>
        </w:rPr>
        <w:t xml:space="preserve">. </w:t>
      </w:r>
      <w:r w:rsidR="002A2644">
        <w:rPr>
          <w:rFonts w:eastAsia="Times New Roman" w:cstheme="minorHAnsi"/>
          <w:szCs w:val="20"/>
        </w:rPr>
        <w:t xml:space="preserve">This </w:t>
      </w:r>
      <w:r w:rsidR="00CF548A">
        <w:rPr>
          <w:rFonts w:eastAsia="Times New Roman" w:cstheme="minorHAnsi"/>
          <w:szCs w:val="20"/>
        </w:rPr>
        <w:t>workshop</w:t>
      </w:r>
      <w:r w:rsidR="002A2644">
        <w:rPr>
          <w:rFonts w:eastAsia="Times New Roman" w:cstheme="minorHAnsi"/>
          <w:szCs w:val="20"/>
        </w:rPr>
        <w:t xml:space="preserve"> will provide </w:t>
      </w:r>
      <w:r w:rsidR="006911A0">
        <w:rPr>
          <w:rFonts w:eastAsia="Times New Roman" w:cstheme="minorHAnsi"/>
          <w:szCs w:val="20"/>
        </w:rPr>
        <w:t>participants</w:t>
      </w:r>
      <w:r w:rsidR="002A2644">
        <w:rPr>
          <w:rFonts w:eastAsia="Times New Roman" w:cstheme="minorHAnsi"/>
          <w:szCs w:val="20"/>
        </w:rPr>
        <w:t xml:space="preserve"> with the tools to </w:t>
      </w:r>
      <w:r w:rsidR="002D1277">
        <w:rPr>
          <w:rFonts w:eastAsia="Times New Roman" w:cstheme="minorHAnsi"/>
          <w:szCs w:val="20"/>
        </w:rPr>
        <w:t>influence</w:t>
      </w:r>
      <w:r w:rsidR="002A2644">
        <w:rPr>
          <w:rFonts w:eastAsia="Times New Roman" w:cstheme="minorHAnsi"/>
          <w:szCs w:val="20"/>
        </w:rPr>
        <w:t xml:space="preserve"> change in areas that affect their day to day work</w:t>
      </w:r>
      <w:r w:rsidR="006911A0">
        <w:rPr>
          <w:rFonts w:eastAsia="Times New Roman" w:cstheme="minorHAnsi"/>
          <w:szCs w:val="20"/>
        </w:rPr>
        <w:t xml:space="preserve">. </w:t>
      </w:r>
      <w:r w:rsidR="00457628">
        <w:rPr>
          <w:rFonts w:eastAsia="Times New Roman" w:cstheme="minorHAnsi"/>
          <w:szCs w:val="20"/>
        </w:rPr>
        <w:t xml:space="preserve"> </w:t>
      </w:r>
    </w:p>
    <w:p w14:paraId="60B8014A" w14:textId="0E165152" w:rsidR="002D1277" w:rsidRDefault="002D1277" w:rsidP="00A91FCD">
      <w:pPr>
        <w:spacing w:after="0" w:line="240" w:lineRule="auto"/>
        <w:rPr>
          <w:rFonts w:eastAsia="Times New Roman" w:cstheme="minorHAnsi"/>
          <w:szCs w:val="20"/>
        </w:rPr>
      </w:pPr>
    </w:p>
    <w:p w14:paraId="093A7DAD" w14:textId="71D17D01" w:rsidR="002D1277" w:rsidRPr="00FB3C29" w:rsidRDefault="002D1277" w:rsidP="00A91FCD">
      <w:pPr>
        <w:spacing w:after="0" w:line="240" w:lineRule="auto"/>
        <w:rPr>
          <w:rFonts w:eastAsia="Times New Roman" w:cstheme="minorHAnsi"/>
          <w:szCs w:val="20"/>
        </w:rPr>
      </w:pPr>
      <w:r>
        <w:rPr>
          <w:rFonts w:eastAsia="Times New Roman" w:cstheme="minorHAnsi"/>
          <w:szCs w:val="20"/>
        </w:rPr>
        <w:t xml:space="preserve">In addition, this workshop offers GPs the opportunity to collaborate with peers from around the country to work towards solutions to shared challenges. Through this collaboration, it is anticipated that new insights will develop. </w:t>
      </w:r>
    </w:p>
    <w:p w14:paraId="4F3F5656" w14:textId="77777777" w:rsidR="00A91FCD" w:rsidRPr="00FB3C29" w:rsidRDefault="00A91FCD" w:rsidP="00A91FCD">
      <w:pPr>
        <w:spacing w:after="0" w:line="240" w:lineRule="auto"/>
        <w:rPr>
          <w:rFonts w:eastAsia="Times New Roman" w:cstheme="minorHAnsi"/>
          <w:szCs w:val="20"/>
        </w:rPr>
      </w:pPr>
    </w:p>
    <w:p w14:paraId="4BDFFF34" w14:textId="77777777" w:rsidR="00A91FCD" w:rsidRPr="00FB3C29" w:rsidRDefault="00A91FCD" w:rsidP="00A91FCD">
      <w:pPr>
        <w:spacing w:after="0"/>
        <w:rPr>
          <w:rFonts w:eastAsia="Times New Roman" w:cstheme="minorHAnsi"/>
          <w:b/>
          <w:szCs w:val="20"/>
        </w:rPr>
      </w:pPr>
      <w:r w:rsidRPr="00FB3C29">
        <w:rPr>
          <w:rFonts w:eastAsia="Times New Roman" w:cstheme="minorHAnsi"/>
          <w:b/>
          <w:szCs w:val="20"/>
        </w:rPr>
        <w:t>How do you intend to engage delegates and enhance their learning experience throughout your presentation?</w:t>
      </w:r>
    </w:p>
    <w:p w14:paraId="6B4E3F2F" w14:textId="50E3EA65" w:rsidR="00A91FCD" w:rsidRPr="00FB3C29" w:rsidRDefault="002A2644" w:rsidP="00A91FCD">
      <w:pPr>
        <w:spacing w:after="0" w:line="240" w:lineRule="auto"/>
        <w:rPr>
          <w:rFonts w:eastAsia="Times New Roman" w:cstheme="minorHAnsi"/>
          <w:szCs w:val="20"/>
        </w:rPr>
      </w:pPr>
      <w:r>
        <w:rPr>
          <w:rFonts w:eastAsia="Times New Roman" w:cstheme="minorHAnsi"/>
          <w:szCs w:val="20"/>
        </w:rPr>
        <w:t>GPs who have been engaged in successful advocacy work will</w:t>
      </w:r>
      <w:r w:rsidR="003818FA">
        <w:rPr>
          <w:rFonts w:eastAsia="Times New Roman" w:cstheme="minorHAnsi"/>
          <w:szCs w:val="20"/>
        </w:rPr>
        <w:t xml:space="preserve"> both</w:t>
      </w:r>
      <w:r>
        <w:rPr>
          <w:rFonts w:eastAsia="Times New Roman" w:cstheme="minorHAnsi"/>
          <w:szCs w:val="20"/>
        </w:rPr>
        <w:t xml:space="preserve"> facilitate and present. </w:t>
      </w:r>
      <w:r w:rsidR="00457628">
        <w:rPr>
          <w:rFonts w:eastAsia="Times New Roman" w:cstheme="minorHAnsi"/>
          <w:szCs w:val="20"/>
        </w:rPr>
        <w:t xml:space="preserve">The content of the workshop will be participant determined in that they will bring challenges </w:t>
      </w:r>
      <w:r w:rsidR="00693733">
        <w:rPr>
          <w:rFonts w:eastAsia="Times New Roman" w:cstheme="minorHAnsi"/>
          <w:szCs w:val="20"/>
        </w:rPr>
        <w:t xml:space="preserve">from </w:t>
      </w:r>
      <w:r w:rsidR="00457628">
        <w:rPr>
          <w:rFonts w:eastAsia="Times New Roman" w:cstheme="minorHAnsi"/>
          <w:szCs w:val="20"/>
        </w:rPr>
        <w:t>their own setting</w:t>
      </w:r>
      <w:r w:rsidR="00693733">
        <w:rPr>
          <w:rFonts w:eastAsia="Times New Roman" w:cstheme="minorHAnsi"/>
          <w:szCs w:val="20"/>
        </w:rPr>
        <w:t>s</w:t>
      </w:r>
      <w:r w:rsidR="00457628">
        <w:rPr>
          <w:rFonts w:eastAsia="Times New Roman" w:cstheme="minorHAnsi"/>
          <w:szCs w:val="20"/>
        </w:rPr>
        <w:t xml:space="preserve"> to the workshop. </w:t>
      </w:r>
      <w:r>
        <w:rPr>
          <w:rFonts w:eastAsia="Times New Roman" w:cstheme="minorHAnsi"/>
          <w:szCs w:val="20"/>
        </w:rPr>
        <w:t>Participants will be encouraged to think about systems and solutions</w:t>
      </w:r>
      <w:r w:rsidR="006911A0">
        <w:rPr>
          <w:rFonts w:eastAsia="Times New Roman" w:cstheme="minorHAnsi"/>
          <w:szCs w:val="20"/>
        </w:rPr>
        <w:t>, and will leave with an initial action plan to start their advocacy journey</w:t>
      </w:r>
      <w:r w:rsidR="00734CFB">
        <w:rPr>
          <w:rFonts w:eastAsia="Times New Roman" w:cstheme="minorHAnsi"/>
          <w:szCs w:val="20"/>
        </w:rPr>
        <w:t xml:space="preserve">. The overall aim of the workshop is to inspire participants to take initial advocacy steps. </w:t>
      </w:r>
    </w:p>
    <w:p w14:paraId="33DAF15A" w14:textId="77777777" w:rsidR="00A91FCD" w:rsidRPr="00FB3C29" w:rsidRDefault="00A91FCD" w:rsidP="00A91FCD">
      <w:pPr>
        <w:spacing w:after="0" w:line="240" w:lineRule="auto"/>
        <w:rPr>
          <w:rFonts w:eastAsia="Times New Roman" w:cstheme="minorHAnsi"/>
          <w:szCs w:val="20"/>
        </w:rPr>
      </w:pPr>
    </w:p>
    <w:p w14:paraId="01E40324" w14:textId="452E0408" w:rsidR="00A91FCD" w:rsidRPr="009B01C3" w:rsidRDefault="00A91FCD" w:rsidP="009B01C3">
      <w:pPr>
        <w:spacing w:after="0"/>
        <w:rPr>
          <w:rFonts w:eastAsia="Times New Roman" w:cstheme="minorHAnsi"/>
          <w:b/>
          <w:szCs w:val="20"/>
        </w:rPr>
      </w:pPr>
      <w:r w:rsidRPr="00FB3C29">
        <w:rPr>
          <w:rFonts w:eastAsia="Times New Roman" w:cstheme="minorHAnsi"/>
          <w:b/>
          <w:szCs w:val="20"/>
        </w:rPr>
        <w:t>How is the content of your presentation supported by evidence? This may be through a connection with research, clinical trials or other forms of evidence</w:t>
      </w:r>
      <w:r w:rsidR="00FE350F">
        <w:rPr>
          <w:rFonts w:eastAsia="Times New Roman" w:cstheme="minorHAnsi"/>
          <w:b/>
          <w:szCs w:val="20"/>
        </w:rPr>
        <w:t>.</w:t>
      </w:r>
    </w:p>
    <w:p w14:paraId="337E0F62" w14:textId="70E338E3" w:rsidR="00124F2C" w:rsidRPr="00FB3C29" w:rsidRDefault="00734CFB" w:rsidP="00A91FCD">
      <w:pPr>
        <w:spacing w:after="0" w:line="240" w:lineRule="auto"/>
        <w:rPr>
          <w:rFonts w:eastAsia="Times New Roman" w:cstheme="minorHAnsi"/>
          <w:szCs w:val="20"/>
        </w:rPr>
      </w:pPr>
      <w:r>
        <w:rPr>
          <w:rFonts w:eastAsia="Times New Roman" w:cstheme="minorHAnsi"/>
          <w:szCs w:val="20"/>
        </w:rPr>
        <w:t>A recent review suggested that meaningful healthcare improvement is local, and that top-down policy changes are not likely to result in improvement at a wide scale (Braithwaite, 201</w:t>
      </w:r>
      <w:r w:rsidR="00CF548A">
        <w:rPr>
          <w:rFonts w:eastAsia="Times New Roman" w:cstheme="minorHAnsi"/>
          <w:szCs w:val="20"/>
        </w:rPr>
        <w:t>8</w:t>
      </w:r>
      <w:r>
        <w:rPr>
          <w:rFonts w:eastAsia="Times New Roman" w:cstheme="minorHAnsi"/>
          <w:szCs w:val="20"/>
        </w:rPr>
        <w:t>)</w:t>
      </w:r>
      <w:r w:rsidR="007850F1">
        <w:rPr>
          <w:rFonts w:eastAsia="Times New Roman" w:cstheme="minorHAnsi"/>
          <w:szCs w:val="20"/>
        </w:rPr>
        <w:t xml:space="preserve">. </w:t>
      </w:r>
      <w:r w:rsidR="00F527EB">
        <w:rPr>
          <w:rFonts w:eastAsia="Times New Roman" w:cstheme="minorHAnsi"/>
          <w:szCs w:val="20"/>
        </w:rPr>
        <w:t xml:space="preserve">Local, grassroots advocacy is necessary for systemic improvement. The content of the presentation will follow the model proposed by the WHO from step 1- defining the situation to step 3 – identifying target audiences (WHO, 2006). </w:t>
      </w:r>
    </w:p>
    <w:p w14:paraId="192FB3E7" w14:textId="77777777" w:rsidR="004028E5" w:rsidRDefault="004028E5" w:rsidP="00A91FCD">
      <w:pPr>
        <w:spacing w:after="0"/>
        <w:rPr>
          <w:rFonts w:eastAsia="Times New Roman" w:cstheme="minorHAnsi"/>
          <w:b/>
          <w:szCs w:val="20"/>
        </w:rPr>
      </w:pPr>
    </w:p>
    <w:p w14:paraId="163652B0" w14:textId="115D73F0" w:rsidR="00A91FCD" w:rsidRPr="009B01C3" w:rsidRDefault="00A91FCD" w:rsidP="00A91FCD">
      <w:pPr>
        <w:spacing w:after="0"/>
        <w:rPr>
          <w:rFonts w:eastAsia="Times New Roman" w:cstheme="minorHAnsi"/>
          <w:b/>
          <w:szCs w:val="20"/>
        </w:rPr>
      </w:pPr>
      <w:r w:rsidRPr="00FB3C29">
        <w:rPr>
          <w:rFonts w:eastAsia="Times New Roman" w:cstheme="minorHAnsi"/>
          <w:b/>
          <w:szCs w:val="20"/>
        </w:rPr>
        <w:t xml:space="preserve">Does your presentation showcase a new </w:t>
      </w:r>
      <w:r w:rsidR="00FE350F">
        <w:rPr>
          <w:rFonts w:eastAsia="Times New Roman" w:cstheme="minorHAnsi"/>
          <w:b/>
          <w:szCs w:val="20"/>
        </w:rPr>
        <w:t xml:space="preserve">(within the last 3 years) </w:t>
      </w:r>
      <w:r w:rsidRPr="00FB3C29">
        <w:rPr>
          <w:rFonts w:eastAsia="Times New Roman" w:cstheme="minorHAnsi"/>
          <w:b/>
          <w:szCs w:val="20"/>
        </w:rPr>
        <w:t xml:space="preserve">skill </w:t>
      </w:r>
      <w:r w:rsidR="00FE350F">
        <w:rPr>
          <w:rFonts w:eastAsia="Times New Roman" w:cstheme="minorHAnsi"/>
          <w:b/>
          <w:szCs w:val="20"/>
        </w:rPr>
        <w:t>or practical knowledge update to the primary health environment</w:t>
      </w:r>
      <w:r w:rsidRPr="00FB3C29">
        <w:rPr>
          <w:rFonts w:eastAsia="Times New Roman" w:cstheme="minorHAnsi"/>
          <w:b/>
          <w:szCs w:val="20"/>
        </w:rPr>
        <w:t>? If yes, please provide further details</w:t>
      </w:r>
      <w:r w:rsidR="00FE350F">
        <w:rPr>
          <w:rFonts w:eastAsia="Times New Roman" w:cstheme="minorHAnsi"/>
          <w:b/>
          <w:szCs w:val="20"/>
        </w:rPr>
        <w:t>.</w:t>
      </w:r>
    </w:p>
    <w:p w14:paraId="7B035B12" w14:textId="69B5A394" w:rsidR="00693733" w:rsidRPr="00693733" w:rsidRDefault="00693733" w:rsidP="00A91FCD">
      <w:pPr>
        <w:spacing w:after="0"/>
        <w:rPr>
          <w:rFonts w:eastAsia="Times New Roman" w:cstheme="minorHAnsi"/>
          <w:szCs w:val="20"/>
        </w:rPr>
      </w:pPr>
      <w:r>
        <w:rPr>
          <w:rFonts w:eastAsia="Times New Roman" w:cstheme="minorHAnsi"/>
          <w:szCs w:val="20"/>
        </w:rPr>
        <w:t xml:space="preserve">Participants will learn new skills to navigate the ever changing landscape of the Australian health system. They will enter the workshop with challenges and leave with </w:t>
      </w:r>
      <w:r w:rsidR="002D1277">
        <w:rPr>
          <w:rFonts w:eastAsia="Times New Roman" w:cstheme="minorHAnsi"/>
          <w:szCs w:val="20"/>
        </w:rPr>
        <w:t xml:space="preserve">skills to advocate for solutions. </w:t>
      </w:r>
      <w:r w:rsidR="00687921">
        <w:rPr>
          <w:rFonts w:eastAsia="Times New Roman" w:cstheme="minorHAnsi"/>
          <w:szCs w:val="20"/>
        </w:rPr>
        <w:t xml:space="preserve">Advocacy skills have not traditionally been incorporated into continuous professional development. </w:t>
      </w:r>
    </w:p>
    <w:p w14:paraId="3D0EDC37" w14:textId="77777777" w:rsidR="00A91FCD" w:rsidRPr="00FB3C29" w:rsidRDefault="00A91FCD" w:rsidP="00A91FCD">
      <w:pPr>
        <w:pStyle w:val="NoSpacing"/>
        <w:rPr>
          <w:rFonts w:cstheme="minorHAnsi"/>
          <w:szCs w:val="20"/>
        </w:rPr>
      </w:pPr>
    </w:p>
    <w:p w14:paraId="4935672C" w14:textId="77777777" w:rsidR="009B01C3" w:rsidRDefault="009B01C3" w:rsidP="00A91FCD">
      <w:pPr>
        <w:spacing w:after="0"/>
        <w:rPr>
          <w:rFonts w:cstheme="minorHAnsi"/>
          <w:b/>
          <w:szCs w:val="20"/>
        </w:rPr>
      </w:pPr>
    </w:p>
    <w:p w14:paraId="20C3EA8A" w14:textId="77777777" w:rsidR="009B01C3" w:rsidRDefault="009B01C3" w:rsidP="00A91FCD">
      <w:pPr>
        <w:spacing w:after="0"/>
        <w:rPr>
          <w:rFonts w:cstheme="minorHAnsi"/>
          <w:b/>
          <w:szCs w:val="20"/>
        </w:rPr>
      </w:pPr>
    </w:p>
    <w:p w14:paraId="170964A9" w14:textId="77777777" w:rsidR="009B01C3" w:rsidRDefault="009B01C3" w:rsidP="00A91FCD">
      <w:pPr>
        <w:spacing w:after="0"/>
        <w:rPr>
          <w:rFonts w:cstheme="minorHAnsi"/>
          <w:b/>
          <w:szCs w:val="20"/>
        </w:rPr>
      </w:pPr>
    </w:p>
    <w:p w14:paraId="7E22FF3F" w14:textId="19B1FF36" w:rsidR="00A91FCD" w:rsidRDefault="00A91FCD" w:rsidP="00A91FCD">
      <w:pPr>
        <w:spacing w:after="0"/>
        <w:rPr>
          <w:rFonts w:cstheme="minorHAnsi"/>
          <w:i/>
          <w:szCs w:val="20"/>
        </w:rPr>
      </w:pPr>
      <w:r w:rsidRPr="00FB3C29">
        <w:rPr>
          <w:rFonts w:cstheme="minorHAnsi"/>
          <w:b/>
          <w:szCs w:val="20"/>
        </w:rPr>
        <w:lastRenderedPageBreak/>
        <w:t xml:space="preserve">References: </w:t>
      </w:r>
      <w:r w:rsidRPr="00FB3C29">
        <w:rPr>
          <w:rFonts w:cstheme="minorHAnsi"/>
          <w:i/>
          <w:szCs w:val="20"/>
        </w:rPr>
        <w:t>(If applicable)</w:t>
      </w:r>
    </w:p>
    <w:p w14:paraId="5C987F06" w14:textId="77777777" w:rsidR="00FD3623" w:rsidRDefault="00FD3623" w:rsidP="00A91FCD">
      <w:pPr>
        <w:spacing w:after="0"/>
        <w:rPr>
          <w:rFonts w:cstheme="minorHAnsi"/>
          <w:i/>
          <w:szCs w:val="20"/>
        </w:rPr>
      </w:pPr>
    </w:p>
    <w:p w14:paraId="614E0329" w14:textId="77777777" w:rsidR="00FD3623" w:rsidRDefault="00FD3623" w:rsidP="00FD3623">
      <w:pPr>
        <w:spacing w:after="0"/>
      </w:pPr>
      <w:r>
        <w:t>Bhate, TD, &amp; Loh, LC. (2015). Building a Generation of Physician Advocates: The Case for Including Mandatory Training in Advocacy in Canadian Medical School Curricula. Academic Medicine, 90 (12):1602-1606. doi: 10.1097/ACM.0000000000000841</w:t>
      </w:r>
    </w:p>
    <w:p w14:paraId="3E7BAF41" w14:textId="0FF99886" w:rsidR="00F527EB" w:rsidRDefault="00F527EB" w:rsidP="00A91FCD">
      <w:pPr>
        <w:spacing w:after="0"/>
        <w:rPr>
          <w:rFonts w:cstheme="minorHAnsi"/>
          <w:szCs w:val="20"/>
        </w:rPr>
      </w:pPr>
    </w:p>
    <w:p w14:paraId="755D179B" w14:textId="3C877D41" w:rsidR="00F527EB" w:rsidRPr="00F527EB" w:rsidRDefault="00F527EB" w:rsidP="00F527EB">
      <w:pPr>
        <w:spacing w:after="0"/>
        <w:rPr>
          <w:rFonts w:cstheme="minorHAnsi"/>
          <w:szCs w:val="20"/>
        </w:rPr>
      </w:pPr>
      <w:r>
        <w:rPr>
          <w:rFonts w:cstheme="minorHAnsi"/>
          <w:szCs w:val="20"/>
        </w:rPr>
        <w:t xml:space="preserve">Braithwaite, J (2018). </w:t>
      </w:r>
      <w:r w:rsidRPr="00F527EB">
        <w:rPr>
          <w:rFonts w:cstheme="minorHAnsi"/>
          <w:szCs w:val="20"/>
        </w:rPr>
        <w:t>Changing how we think about healthcare</w:t>
      </w:r>
      <w:r>
        <w:rPr>
          <w:rFonts w:cstheme="minorHAnsi"/>
          <w:szCs w:val="20"/>
        </w:rPr>
        <w:t xml:space="preserve"> </w:t>
      </w:r>
      <w:r w:rsidRPr="00F527EB">
        <w:rPr>
          <w:rFonts w:cstheme="minorHAnsi"/>
          <w:szCs w:val="20"/>
        </w:rPr>
        <w:t>improvement</w:t>
      </w:r>
      <w:r w:rsidR="00FD3623">
        <w:rPr>
          <w:rFonts w:cstheme="minorHAnsi"/>
          <w:szCs w:val="20"/>
        </w:rPr>
        <w:t xml:space="preserve">. BMJ, </w:t>
      </w:r>
      <w:r w:rsidR="00FD3623" w:rsidRPr="00FD3623">
        <w:rPr>
          <w:rFonts w:cstheme="minorHAnsi"/>
          <w:szCs w:val="20"/>
        </w:rPr>
        <w:t>361:k2014</w:t>
      </w:r>
      <w:r w:rsidR="00FD3623">
        <w:rPr>
          <w:rFonts w:cstheme="minorHAnsi"/>
          <w:szCs w:val="20"/>
        </w:rPr>
        <w:t xml:space="preserve">. </w:t>
      </w:r>
      <w:r w:rsidR="00FD3623" w:rsidRPr="00FD3623">
        <w:rPr>
          <w:rFonts w:cstheme="minorHAnsi"/>
          <w:szCs w:val="20"/>
        </w:rPr>
        <w:t>doi: 10.1136/bmj.k2014</w:t>
      </w:r>
    </w:p>
    <w:p w14:paraId="1FA708DA" w14:textId="56DEEDD4" w:rsidR="00A91FCD" w:rsidRDefault="00A91FCD" w:rsidP="00A364F0">
      <w:pPr>
        <w:spacing w:after="0"/>
        <w:rPr>
          <w:rFonts w:cs="Arial"/>
        </w:rPr>
      </w:pPr>
    </w:p>
    <w:p w14:paraId="2D2A9B66" w14:textId="08DC3103" w:rsidR="00316723" w:rsidRDefault="00316723" w:rsidP="00316723">
      <w:pPr>
        <w:spacing w:after="0"/>
      </w:pPr>
      <w:r>
        <w:t>Dharamsi, S, Ho, A, Spadafora, SM, &amp; Woollard, R. (2011) The Physician as Health Advocate: Translating the Quest for Social Responsibility Into Medical Education and Practice. Academic Medicine, 86 (9): 1108-1113. doi: 10.1097/ACM.0b013e318226b43b</w:t>
      </w:r>
    </w:p>
    <w:p w14:paraId="308A190C" w14:textId="77777777" w:rsidR="00316723" w:rsidRDefault="00316723" w:rsidP="00316723">
      <w:pPr>
        <w:spacing w:after="0"/>
      </w:pPr>
    </w:p>
    <w:p w14:paraId="3CEFAC70" w14:textId="77777777" w:rsidR="00316723" w:rsidRDefault="00316723" w:rsidP="00316723">
      <w:pPr>
        <w:spacing w:after="0"/>
      </w:pPr>
      <w:r>
        <w:t>Chamberlain, LJ, Wu, S, Lewis, G, Graff, N, Javier, JR, Park, JSR, Johnson, CL, Woods, SD, Patel, M, Wong, D, Blaschke, GS, Lerner, M, &amp; Kuo, AK (2013) A Multi-Institutional Medical Educational Collaborative: Advocacy Training in California Pediatric Residency Programs. Academic Medicine, 88 (3): 314-321.</w:t>
      </w:r>
    </w:p>
    <w:p w14:paraId="51B71EAD" w14:textId="77777777" w:rsidR="00316723" w:rsidRDefault="00316723" w:rsidP="00316723">
      <w:pPr>
        <w:spacing w:after="0"/>
      </w:pPr>
    </w:p>
    <w:p w14:paraId="7920B274" w14:textId="0250EFE6" w:rsidR="00316723" w:rsidRDefault="00316723" w:rsidP="00316723">
      <w:pPr>
        <w:spacing w:after="0"/>
        <w:rPr>
          <w:rStyle w:val="Hyperlink"/>
        </w:rPr>
      </w:pPr>
      <w:r>
        <w:t xml:space="preserve">RACGP (2016). Curriculum for Australian General Practice 2016. Available at </w:t>
      </w:r>
      <w:hyperlink r:id="rId7" w:history="1">
        <w:r w:rsidRPr="00D939FA">
          <w:rPr>
            <w:rStyle w:val="Hyperlink"/>
          </w:rPr>
          <w:t>https://www.racgp.org.au/FSDEDEV/media/documents/Education/Curriculum/Curriculum-2016.pdf</w:t>
        </w:r>
      </w:hyperlink>
    </w:p>
    <w:p w14:paraId="760FF9AE" w14:textId="5DEA9214" w:rsidR="00FD3623" w:rsidRDefault="00FD3623" w:rsidP="00316723">
      <w:pPr>
        <w:spacing w:after="0"/>
        <w:rPr>
          <w:rStyle w:val="Hyperlink"/>
        </w:rPr>
      </w:pPr>
    </w:p>
    <w:p w14:paraId="0AF30294" w14:textId="1353C30B" w:rsidR="00FD3623" w:rsidRPr="005F2F3C" w:rsidRDefault="00FD3623" w:rsidP="00316723">
      <w:pPr>
        <w:spacing w:after="0"/>
        <w:rPr>
          <w:rFonts w:eastAsia="Times New Roman" w:cstheme="minorHAnsi"/>
          <w:szCs w:val="20"/>
        </w:rPr>
      </w:pPr>
      <w:r w:rsidRPr="00FD3623">
        <w:rPr>
          <w:rStyle w:val="Hyperlink"/>
          <w:color w:val="auto"/>
          <w:u w:val="none"/>
        </w:rPr>
        <w:t>WHO (2006).</w:t>
      </w:r>
      <w:r w:rsidRPr="00FD3623">
        <w:rPr>
          <w:rStyle w:val="Hyperlink"/>
          <w:color w:val="auto"/>
        </w:rPr>
        <w:t xml:space="preserve"> </w:t>
      </w:r>
      <w:r>
        <w:t xml:space="preserve">Stop the global epidemic of chronic disease : a practical guide to successful advocacy. Available at </w:t>
      </w:r>
      <w:hyperlink r:id="rId8" w:history="1">
        <w:r>
          <w:rPr>
            <w:rStyle w:val="Hyperlink"/>
          </w:rPr>
          <w:t>https://www.who.int/chp/advocacy/chp.manual.EN-webfinal.pdf</w:t>
        </w:r>
      </w:hyperlink>
    </w:p>
    <w:p w14:paraId="4156D022" w14:textId="77777777" w:rsidR="00316723" w:rsidRPr="00F12827" w:rsidRDefault="00316723" w:rsidP="00A364F0">
      <w:pPr>
        <w:spacing w:after="0"/>
        <w:rPr>
          <w:rFonts w:cs="Arial"/>
        </w:rPr>
      </w:pPr>
    </w:p>
    <w:sectPr w:rsidR="00316723"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20C50" w14:textId="77777777" w:rsidR="008F7BEA" w:rsidRDefault="008F7BEA" w:rsidP="00DB6276">
      <w:pPr>
        <w:spacing w:after="0" w:line="240" w:lineRule="auto"/>
      </w:pPr>
      <w:r>
        <w:separator/>
      </w:r>
    </w:p>
  </w:endnote>
  <w:endnote w:type="continuationSeparator" w:id="0">
    <w:p w14:paraId="1AC01D37" w14:textId="77777777" w:rsidR="008F7BEA" w:rsidRDefault="008F7BEA"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67C73" w14:textId="77777777" w:rsidR="008F7BEA" w:rsidRDefault="008F7BEA" w:rsidP="00DB6276">
      <w:pPr>
        <w:spacing w:after="0" w:line="240" w:lineRule="auto"/>
      </w:pPr>
      <w:r>
        <w:separator/>
      </w:r>
    </w:p>
  </w:footnote>
  <w:footnote w:type="continuationSeparator" w:id="0">
    <w:p w14:paraId="095FA999" w14:textId="77777777" w:rsidR="008F7BEA" w:rsidRDefault="008F7BEA"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76C41"/>
    <w:rsid w:val="0009481D"/>
    <w:rsid w:val="000A005C"/>
    <w:rsid w:val="000D1EB3"/>
    <w:rsid w:val="00124F2C"/>
    <w:rsid w:val="0014516C"/>
    <w:rsid w:val="00171113"/>
    <w:rsid w:val="001A0E12"/>
    <w:rsid w:val="001A7273"/>
    <w:rsid w:val="001D0740"/>
    <w:rsid w:val="00204AE2"/>
    <w:rsid w:val="002061A7"/>
    <w:rsid w:val="00226C37"/>
    <w:rsid w:val="00237188"/>
    <w:rsid w:val="002A2644"/>
    <w:rsid w:val="002C520E"/>
    <w:rsid w:val="002D1277"/>
    <w:rsid w:val="002D1372"/>
    <w:rsid w:val="002D267A"/>
    <w:rsid w:val="002D6E16"/>
    <w:rsid w:val="00316723"/>
    <w:rsid w:val="00323232"/>
    <w:rsid w:val="003319CA"/>
    <w:rsid w:val="0035705C"/>
    <w:rsid w:val="0037377D"/>
    <w:rsid w:val="003818FA"/>
    <w:rsid w:val="003A5C47"/>
    <w:rsid w:val="003B56C9"/>
    <w:rsid w:val="003C0B6D"/>
    <w:rsid w:val="003D7F5C"/>
    <w:rsid w:val="003F06A1"/>
    <w:rsid w:val="004028E5"/>
    <w:rsid w:val="00457628"/>
    <w:rsid w:val="004806DA"/>
    <w:rsid w:val="004A4C8F"/>
    <w:rsid w:val="004A7DF6"/>
    <w:rsid w:val="004A7F18"/>
    <w:rsid w:val="004C4FEF"/>
    <w:rsid w:val="004D35FA"/>
    <w:rsid w:val="004E3AB9"/>
    <w:rsid w:val="004F5E9D"/>
    <w:rsid w:val="00520C8D"/>
    <w:rsid w:val="00533517"/>
    <w:rsid w:val="005432DC"/>
    <w:rsid w:val="00556C76"/>
    <w:rsid w:val="00561AD8"/>
    <w:rsid w:val="005678CA"/>
    <w:rsid w:val="00580386"/>
    <w:rsid w:val="005A760B"/>
    <w:rsid w:val="005C4F93"/>
    <w:rsid w:val="005F2F3C"/>
    <w:rsid w:val="006150A8"/>
    <w:rsid w:val="00634A5F"/>
    <w:rsid w:val="00643AC5"/>
    <w:rsid w:val="00687921"/>
    <w:rsid w:val="00687FF6"/>
    <w:rsid w:val="006911A0"/>
    <w:rsid w:val="00693733"/>
    <w:rsid w:val="006D10CF"/>
    <w:rsid w:val="007104C2"/>
    <w:rsid w:val="00716B52"/>
    <w:rsid w:val="007340C2"/>
    <w:rsid w:val="00734CFB"/>
    <w:rsid w:val="00737C9E"/>
    <w:rsid w:val="007850F1"/>
    <w:rsid w:val="0078678C"/>
    <w:rsid w:val="007A3219"/>
    <w:rsid w:val="007A4975"/>
    <w:rsid w:val="008426B4"/>
    <w:rsid w:val="00866BFD"/>
    <w:rsid w:val="008A6431"/>
    <w:rsid w:val="008C680F"/>
    <w:rsid w:val="008D7BF0"/>
    <w:rsid w:val="008F7BEA"/>
    <w:rsid w:val="00937FEB"/>
    <w:rsid w:val="009762D8"/>
    <w:rsid w:val="0098351A"/>
    <w:rsid w:val="00984CE1"/>
    <w:rsid w:val="00995919"/>
    <w:rsid w:val="009B01C3"/>
    <w:rsid w:val="009C7760"/>
    <w:rsid w:val="00A06D50"/>
    <w:rsid w:val="00A12B60"/>
    <w:rsid w:val="00A270EE"/>
    <w:rsid w:val="00A364F0"/>
    <w:rsid w:val="00A37C03"/>
    <w:rsid w:val="00A4054A"/>
    <w:rsid w:val="00A606C7"/>
    <w:rsid w:val="00A72390"/>
    <w:rsid w:val="00A80054"/>
    <w:rsid w:val="00A848B4"/>
    <w:rsid w:val="00A87510"/>
    <w:rsid w:val="00A91FCD"/>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CF548A"/>
    <w:rsid w:val="00D22221"/>
    <w:rsid w:val="00D26D11"/>
    <w:rsid w:val="00D56905"/>
    <w:rsid w:val="00D675D7"/>
    <w:rsid w:val="00D704FA"/>
    <w:rsid w:val="00D75A93"/>
    <w:rsid w:val="00D91638"/>
    <w:rsid w:val="00D94D46"/>
    <w:rsid w:val="00DB0EC5"/>
    <w:rsid w:val="00DB6276"/>
    <w:rsid w:val="00DC7A66"/>
    <w:rsid w:val="00DD428F"/>
    <w:rsid w:val="00DE0E61"/>
    <w:rsid w:val="00DE2B1C"/>
    <w:rsid w:val="00DE7C79"/>
    <w:rsid w:val="00DF2A39"/>
    <w:rsid w:val="00E25F07"/>
    <w:rsid w:val="00E26361"/>
    <w:rsid w:val="00E276B8"/>
    <w:rsid w:val="00E27C34"/>
    <w:rsid w:val="00E33CFD"/>
    <w:rsid w:val="00E36586"/>
    <w:rsid w:val="00E4148B"/>
    <w:rsid w:val="00E47A4C"/>
    <w:rsid w:val="00E55FB0"/>
    <w:rsid w:val="00E969FA"/>
    <w:rsid w:val="00EA51A6"/>
    <w:rsid w:val="00EC46E6"/>
    <w:rsid w:val="00ED7C3D"/>
    <w:rsid w:val="00EE417F"/>
    <w:rsid w:val="00EE5245"/>
    <w:rsid w:val="00EF26BD"/>
    <w:rsid w:val="00F12827"/>
    <w:rsid w:val="00F21792"/>
    <w:rsid w:val="00F33123"/>
    <w:rsid w:val="00F527EB"/>
    <w:rsid w:val="00F75019"/>
    <w:rsid w:val="00FA1A9A"/>
    <w:rsid w:val="00FB3C29"/>
    <w:rsid w:val="00FD3623"/>
    <w:rsid w:val="00FE3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7835E"/>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11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29"/>
    <w:rPr>
      <w:rFonts w:ascii="Segoe UI" w:hAnsi="Segoe UI" w:cs="Segoe UI"/>
      <w:sz w:val="18"/>
      <w:szCs w:val="18"/>
    </w:rPr>
  </w:style>
  <w:style w:type="character" w:customStyle="1" w:styleId="UnresolvedMention">
    <w:name w:val="Unresolved Mention"/>
    <w:basedOn w:val="DefaultParagraphFont"/>
    <w:uiPriority w:val="99"/>
    <w:semiHidden/>
    <w:unhideWhenUsed/>
    <w:rsid w:val="001D0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330905274">
      <w:bodyDiv w:val="1"/>
      <w:marLeft w:val="0"/>
      <w:marRight w:val="0"/>
      <w:marTop w:val="0"/>
      <w:marBottom w:val="0"/>
      <w:divBdr>
        <w:top w:val="none" w:sz="0" w:space="0" w:color="auto"/>
        <w:left w:val="none" w:sz="0" w:space="0" w:color="auto"/>
        <w:bottom w:val="none" w:sz="0" w:space="0" w:color="auto"/>
        <w:right w:val="none" w:sz="0" w:space="0" w:color="auto"/>
      </w:divBdr>
      <w:divsChild>
        <w:div w:id="1589340906">
          <w:marLeft w:val="0"/>
          <w:marRight w:val="0"/>
          <w:marTop w:val="0"/>
          <w:marBottom w:val="0"/>
          <w:divBdr>
            <w:top w:val="none" w:sz="0" w:space="0" w:color="auto"/>
            <w:left w:val="none" w:sz="0" w:space="0" w:color="auto"/>
            <w:bottom w:val="none" w:sz="0" w:space="0" w:color="auto"/>
            <w:right w:val="none" w:sz="0" w:space="0" w:color="auto"/>
          </w:divBdr>
        </w:div>
        <w:div w:id="1134712847">
          <w:marLeft w:val="0"/>
          <w:marRight w:val="0"/>
          <w:marTop w:val="0"/>
          <w:marBottom w:val="0"/>
          <w:divBdr>
            <w:top w:val="none" w:sz="0" w:space="0" w:color="auto"/>
            <w:left w:val="none" w:sz="0" w:space="0" w:color="auto"/>
            <w:bottom w:val="none" w:sz="0" w:space="0" w:color="auto"/>
            <w:right w:val="none" w:sz="0" w:space="0" w:color="auto"/>
          </w:divBdr>
        </w:div>
        <w:div w:id="1731078609">
          <w:marLeft w:val="0"/>
          <w:marRight w:val="0"/>
          <w:marTop w:val="0"/>
          <w:marBottom w:val="0"/>
          <w:divBdr>
            <w:top w:val="none" w:sz="0" w:space="0" w:color="auto"/>
            <w:left w:val="none" w:sz="0" w:space="0" w:color="auto"/>
            <w:bottom w:val="none" w:sz="0" w:space="0" w:color="auto"/>
            <w:right w:val="none" w:sz="0" w:space="0" w:color="auto"/>
          </w:divBdr>
        </w:div>
        <w:div w:id="1041857676">
          <w:marLeft w:val="0"/>
          <w:marRight w:val="0"/>
          <w:marTop w:val="0"/>
          <w:marBottom w:val="0"/>
          <w:divBdr>
            <w:top w:val="none" w:sz="0" w:space="0" w:color="auto"/>
            <w:left w:val="none" w:sz="0" w:space="0" w:color="auto"/>
            <w:bottom w:val="none" w:sz="0" w:space="0" w:color="auto"/>
            <w:right w:val="none" w:sz="0" w:space="0" w:color="auto"/>
          </w:divBdr>
        </w:div>
        <w:div w:id="1083456598">
          <w:marLeft w:val="0"/>
          <w:marRight w:val="0"/>
          <w:marTop w:val="0"/>
          <w:marBottom w:val="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chp/advocacy/chp.manual.EN-webfinal.pdf" TargetMode="External"/><Relationship Id="rId3" Type="http://schemas.openxmlformats.org/officeDocument/2006/relationships/settings" Target="settings.xml"/><Relationship Id="rId7" Type="http://schemas.openxmlformats.org/officeDocument/2006/relationships/hyperlink" Target="https://www.racgp.org.au/FSDEDEV/media/documents/Education/Curriculum/Curriculum-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Karen Grigg</cp:lastModifiedBy>
  <cp:revision>2</cp:revision>
  <dcterms:created xsi:type="dcterms:W3CDTF">2019-05-01T00:50:00Z</dcterms:created>
  <dcterms:modified xsi:type="dcterms:W3CDTF">2019-05-01T00:50:00Z</dcterms:modified>
</cp:coreProperties>
</file>