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B00A7F" w14:textId="77777777" w:rsidR="006475D4" w:rsidRDefault="006475D4">
      <w:pPr>
        <w:spacing w:after="0"/>
        <w:rPr>
          <w:rFonts w:ascii="Arial" w:hAnsi="Arial" w:cs="Arial"/>
          <w:color w:val="FF0000"/>
        </w:rPr>
      </w:pPr>
      <w:bookmarkStart w:id="0" w:name="_GoBack"/>
      <w:bookmarkEnd w:id="0"/>
    </w:p>
    <w:p w14:paraId="678FAB16" w14:textId="77777777" w:rsidR="006475D4" w:rsidRDefault="006475D4">
      <w:pPr>
        <w:spacing w:after="0"/>
        <w:rPr>
          <w:rFonts w:ascii="Arial" w:hAnsi="Arial" w:cs="Arial"/>
        </w:rPr>
      </w:pPr>
    </w:p>
    <w:p w14:paraId="0DA35BFD" w14:textId="77777777" w:rsidR="006475D4" w:rsidRDefault="00E556B0">
      <w:pPr>
        <w:rPr>
          <w:rFonts w:eastAsia="Times New Roman" w:cstheme="minorHAnsi"/>
          <w:szCs w:val="20"/>
        </w:rPr>
      </w:pPr>
      <w:r>
        <w:rPr>
          <w:rFonts w:cstheme="minorHAnsi"/>
          <w:b/>
          <w:szCs w:val="20"/>
        </w:rPr>
        <w:t xml:space="preserve">Presentation Title: </w:t>
      </w:r>
      <w:r>
        <w:t>Therapeutics in action: your medicine queries answered</w:t>
      </w:r>
    </w:p>
    <w:p w14:paraId="4F0CA917" w14:textId="77777777" w:rsidR="006475D4" w:rsidRDefault="006475D4">
      <w:pPr>
        <w:spacing w:after="0"/>
        <w:rPr>
          <w:rFonts w:eastAsia="Times New Roman" w:cstheme="minorHAnsi"/>
          <w:szCs w:val="20"/>
        </w:rPr>
      </w:pPr>
    </w:p>
    <w:p w14:paraId="33BFA954" w14:textId="77777777" w:rsidR="006475D4" w:rsidRDefault="00E556B0">
      <w:pPr>
        <w:spacing w:after="0"/>
        <w:rPr>
          <w:rFonts w:eastAsia="Times New Roman" w:cstheme="minorHAnsi"/>
          <w:b/>
          <w:szCs w:val="20"/>
        </w:rPr>
      </w:pPr>
      <w:r>
        <w:rPr>
          <w:rFonts w:eastAsia="Times New Roman" w:cstheme="minorHAnsi"/>
          <w:b/>
          <w:szCs w:val="20"/>
        </w:rPr>
        <w:t>Please outline the new learnings, innovation, education or hands-on updates to GPs that will form part of your presentation.</w:t>
      </w:r>
    </w:p>
    <w:p w14:paraId="7095289C" w14:textId="77777777" w:rsidR="006475D4" w:rsidRDefault="00E556B0">
      <w:pPr>
        <w:spacing w:after="0"/>
      </w:pPr>
      <w:r>
        <w:t>Therapeutics is increasingly complex and everyday general practitioners (GPs) are faced with dilemmas regarding medicines, whether it be the most appropriate medicine choice for an individual patient, managing drug-drug/drug-complementary medicines/drug-condition interactions and identifying and managing medicine adverse effects. Often GPs may face these challenges without having them answered. In this fast-paced interactive session, medicine-related clinical queries asked by attendees will be answered, utilising evidence-based resources and the clinical judgement of the presenters and the attendees.</w:t>
      </w:r>
    </w:p>
    <w:p w14:paraId="2543DC4A" w14:textId="77777777" w:rsidR="006475D4" w:rsidRDefault="00E556B0">
      <w:r>
        <w:t xml:space="preserve">Examples of commonly posed therapeutic queries include the following. </w:t>
      </w:r>
    </w:p>
    <w:p w14:paraId="3766C0D9" w14:textId="77777777" w:rsidR="006475D4" w:rsidRDefault="00E556B0">
      <w:pPr>
        <w:pStyle w:val="ListParagraph"/>
        <w:numPr>
          <w:ilvl w:val="0"/>
          <w:numId w:val="2"/>
        </w:numPr>
      </w:pPr>
      <w:r>
        <w:t>What are the management options for antidepressant induced sexual dysfunction?</w:t>
      </w:r>
    </w:p>
    <w:p w14:paraId="7C0126FC" w14:textId="77777777" w:rsidR="006475D4" w:rsidRDefault="00E556B0">
      <w:pPr>
        <w:pStyle w:val="ListParagraph"/>
        <w:numPr>
          <w:ilvl w:val="0"/>
          <w:numId w:val="2"/>
        </w:numPr>
      </w:pPr>
      <w:r>
        <w:t>Are there patients who should avoid taking turmeric?</w:t>
      </w:r>
    </w:p>
    <w:p w14:paraId="53418FCD" w14:textId="77777777" w:rsidR="006475D4" w:rsidRDefault="00E556B0">
      <w:pPr>
        <w:pStyle w:val="ListParagraph"/>
        <w:numPr>
          <w:ilvl w:val="0"/>
          <w:numId w:val="2"/>
        </w:numPr>
      </w:pPr>
      <w:r>
        <w:t>Advice on sulphonamide allergies and drug selection, e.g. can someone allergic to co-trimoxazole take celecoxib?</w:t>
      </w:r>
    </w:p>
    <w:p w14:paraId="153687DD" w14:textId="77777777" w:rsidR="006475D4" w:rsidRDefault="00E556B0">
      <w:pPr>
        <w:pStyle w:val="ListParagraph"/>
        <w:numPr>
          <w:ilvl w:val="0"/>
          <w:numId w:val="2"/>
        </w:numPr>
      </w:pPr>
      <w:r>
        <w:t>What is the evidence for the new medicine promoted for weight loss?</w:t>
      </w:r>
    </w:p>
    <w:p w14:paraId="6806DB56" w14:textId="77777777" w:rsidR="006475D4" w:rsidRDefault="00E556B0">
      <w:pPr>
        <w:pStyle w:val="ListParagraph"/>
        <w:numPr>
          <w:ilvl w:val="0"/>
          <w:numId w:val="2"/>
        </w:numPr>
      </w:pPr>
      <w:r>
        <w:t>For how long can denosumab be given?</w:t>
      </w:r>
    </w:p>
    <w:p w14:paraId="6A1958F7" w14:textId="77777777" w:rsidR="006475D4" w:rsidRDefault="006475D4">
      <w:pPr>
        <w:jc w:val="both"/>
        <w:rPr>
          <w:rFonts w:eastAsia="Times New Roman" w:cstheme="minorHAnsi"/>
          <w:szCs w:val="20"/>
        </w:rPr>
      </w:pPr>
    </w:p>
    <w:p w14:paraId="6976FD0E" w14:textId="77777777" w:rsidR="006475D4" w:rsidRDefault="00E556B0">
      <w:pPr>
        <w:jc w:val="both"/>
      </w:pPr>
      <w:r>
        <w:rPr>
          <w:rFonts w:eastAsia="Times New Roman" w:cstheme="minorHAnsi"/>
          <w:szCs w:val="20"/>
        </w:rPr>
        <w:t xml:space="preserve">As the content of the session will be based on the queries asked by GPs, the learnings will be new and highly relevant to everyday clinical practice. Whilst the initial query may be related to a particular individual patient or scenario, the knowledge gained has the potential to be applied to a much broader patient group. </w:t>
      </w:r>
    </w:p>
    <w:p w14:paraId="14D6EF8F" w14:textId="77777777" w:rsidR="006475D4" w:rsidRDefault="006475D4">
      <w:pPr>
        <w:spacing w:after="0" w:line="240" w:lineRule="auto"/>
        <w:ind w:left="720" w:hanging="720"/>
        <w:rPr>
          <w:rFonts w:eastAsia="Times New Roman" w:cstheme="minorHAnsi"/>
          <w:szCs w:val="20"/>
        </w:rPr>
      </w:pPr>
    </w:p>
    <w:p w14:paraId="14B102E4" w14:textId="77777777" w:rsidR="006475D4" w:rsidRDefault="00E556B0">
      <w:pPr>
        <w:spacing w:after="0"/>
        <w:rPr>
          <w:rFonts w:eastAsia="Times New Roman" w:cstheme="minorHAnsi"/>
          <w:b/>
          <w:szCs w:val="20"/>
        </w:rPr>
      </w:pPr>
      <w:r>
        <w:rPr>
          <w:rFonts w:eastAsia="Times New Roman" w:cstheme="minorHAnsi"/>
          <w:b/>
          <w:szCs w:val="20"/>
        </w:rPr>
        <w:t>Please explain how this topic or subject is relevant to GPs in a clinical setting?</w:t>
      </w:r>
    </w:p>
    <w:p w14:paraId="65C8924F" w14:textId="77777777" w:rsidR="006475D4" w:rsidRDefault="00E556B0">
      <w:pPr>
        <w:spacing w:after="0" w:line="240" w:lineRule="auto"/>
        <w:rPr>
          <w:rFonts w:eastAsia="Times New Roman" w:cstheme="minorHAnsi"/>
          <w:szCs w:val="20"/>
        </w:rPr>
      </w:pPr>
      <w:r>
        <w:rPr>
          <w:rFonts w:eastAsia="Times New Roman" w:cstheme="minorHAnsi"/>
          <w:szCs w:val="20"/>
        </w:rPr>
        <w:t xml:space="preserve">Therapeutics is a constantly changing, evolving and complex area of medicine and medicines safety is paramount in patient care. While guidelines, protocols and product information resources exist, there are gaps in knowledge and evidence and many clinical therapeutic queries may go unanswered, potentially compromising patient safety or resulting in suboptimal outcomes. Skilled clinical pharmacists with expertise in medicines and therapeutics can assist GPs to make the best choices regarding medicines to enhance outcomes for their patients. </w:t>
      </w:r>
    </w:p>
    <w:p w14:paraId="5AA1C45A" w14:textId="77777777" w:rsidR="006475D4" w:rsidRDefault="006475D4">
      <w:pPr>
        <w:spacing w:after="0" w:line="240" w:lineRule="auto"/>
        <w:rPr>
          <w:rFonts w:eastAsia="Times New Roman" w:cstheme="minorHAnsi"/>
          <w:szCs w:val="20"/>
        </w:rPr>
      </w:pPr>
    </w:p>
    <w:p w14:paraId="0AF6A0DE" w14:textId="77777777" w:rsidR="006475D4" w:rsidRDefault="00E556B0">
      <w:pPr>
        <w:spacing w:after="0"/>
        <w:rPr>
          <w:rFonts w:eastAsia="Times New Roman" w:cstheme="minorHAnsi"/>
          <w:b/>
          <w:szCs w:val="20"/>
        </w:rPr>
      </w:pPr>
      <w:r>
        <w:rPr>
          <w:rFonts w:eastAsia="Times New Roman" w:cstheme="minorHAnsi"/>
          <w:b/>
          <w:szCs w:val="20"/>
        </w:rPr>
        <w:t>How do you intend to engage delegates and enhance their learning experience throughout your presentation?</w:t>
      </w:r>
    </w:p>
    <w:p w14:paraId="5CDCBADB" w14:textId="77777777" w:rsidR="006475D4" w:rsidRDefault="00E556B0">
      <w:pPr>
        <w:spacing w:after="0" w:line="240" w:lineRule="auto"/>
        <w:rPr>
          <w:rFonts w:eastAsia="Times New Roman" w:cstheme="minorHAnsi"/>
          <w:szCs w:val="20"/>
        </w:rPr>
      </w:pPr>
      <w:r>
        <w:t>Prior to the session attendees will be asked to pose queries relating to therapeutics, including complementary medicines to the session presenters either in person or via the conference app. The presenters will lead the attendees along the path of using evidence-based resources overlayed by clinical judgement to develop patient centred solutions to the queries.  During the session attendees will be provided with a cohort of valuable online resources that can assist in providing quality care in their everyday practice.</w:t>
      </w:r>
    </w:p>
    <w:p w14:paraId="1AF954B4" w14:textId="77777777" w:rsidR="006475D4" w:rsidRDefault="006475D4">
      <w:pPr>
        <w:spacing w:after="0" w:line="240" w:lineRule="auto"/>
        <w:rPr>
          <w:rFonts w:eastAsia="Times New Roman" w:cstheme="minorHAnsi"/>
          <w:szCs w:val="20"/>
        </w:rPr>
      </w:pPr>
    </w:p>
    <w:p w14:paraId="6A333B81" w14:textId="77777777" w:rsidR="006475D4" w:rsidRDefault="00E556B0">
      <w:pPr>
        <w:spacing w:after="0"/>
        <w:rPr>
          <w:rFonts w:eastAsia="Times New Roman" w:cstheme="minorHAnsi"/>
          <w:b/>
          <w:szCs w:val="20"/>
        </w:rPr>
      </w:pPr>
      <w:r>
        <w:rPr>
          <w:rFonts w:eastAsia="Times New Roman" w:cstheme="minorHAnsi"/>
          <w:b/>
          <w:szCs w:val="20"/>
        </w:rPr>
        <w:t>How is the content of your presentation supported by evidence? This may be through a connection with research, clinical trials or other forms of evidence.</w:t>
      </w:r>
    </w:p>
    <w:p w14:paraId="4A7EB3F5" w14:textId="77777777" w:rsidR="006475D4" w:rsidRDefault="00E556B0">
      <w:pPr>
        <w:spacing w:after="0" w:line="240" w:lineRule="auto"/>
        <w:rPr>
          <w:rFonts w:eastAsia="Times New Roman" w:cstheme="minorHAnsi"/>
          <w:szCs w:val="20"/>
        </w:rPr>
      </w:pPr>
      <w:r>
        <w:rPr>
          <w:rFonts w:eastAsia="Times New Roman" w:cstheme="minorHAnsi"/>
          <w:szCs w:val="20"/>
        </w:rPr>
        <w:t xml:space="preserve">The presenters include clinical pharmacists with the Drug and Therapeutics Information service (DATIS) and GPs who utilise the services of DATIS. DATIS pharmacists have provided evidence-based clinical support services to GPs for over 25 years. The answers to queries asked by GPs are subject to an audit and feedback and peer review process. The answers to the questions discussed in the session will be based on a rigorous process of research including evidence-based resources, primary research literature and clinical judgement. </w:t>
      </w:r>
    </w:p>
    <w:p w14:paraId="79CA8DA6" w14:textId="77777777" w:rsidR="006475D4" w:rsidRDefault="006475D4">
      <w:pPr>
        <w:spacing w:after="0" w:line="240" w:lineRule="auto"/>
        <w:rPr>
          <w:rFonts w:eastAsia="Times New Roman" w:cstheme="minorHAnsi"/>
          <w:szCs w:val="20"/>
        </w:rPr>
      </w:pPr>
    </w:p>
    <w:p w14:paraId="6AA91CBA" w14:textId="77777777" w:rsidR="006475D4" w:rsidRDefault="00E556B0">
      <w:pPr>
        <w:spacing w:after="0"/>
        <w:rPr>
          <w:rFonts w:eastAsia="Times New Roman" w:cstheme="minorHAnsi"/>
          <w:b/>
          <w:szCs w:val="20"/>
        </w:rPr>
      </w:pPr>
      <w:r>
        <w:rPr>
          <w:rFonts w:eastAsia="Times New Roman" w:cstheme="minorHAnsi"/>
          <w:b/>
          <w:szCs w:val="20"/>
        </w:rPr>
        <w:t>Does your presentation showcase a new (within the last 3 years) skill or practical knowledge update to the primary health environment? If yes, please provide further details.</w:t>
      </w:r>
    </w:p>
    <w:p w14:paraId="044616FD" w14:textId="77777777" w:rsidR="006475D4" w:rsidRDefault="00E556B0">
      <w:pPr>
        <w:rPr>
          <w:rFonts w:eastAsia="Times New Roman" w:cstheme="minorHAnsi"/>
          <w:szCs w:val="20"/>
        </w:rPr>
      </w:pPr>
      <w:r>
        <w:rPr>
          <w:rFonts w:eastAsia="Times New Roman" w:cstheme="minorHAnsi"/>
          <w:szCs w:val="20"/>
        </w:rPr>
        <w:lastRenderedPageBreak/>
        <w:t xml:space="preserve">The scope of the clinical pharmacist’s role in general practice is evolving in Australia and holds much potential for the support of GPs and patient outcomes. This presentation will exemplify the varied roles of skilled clinical pharmacists in medicines safety and therapeutics optimisation and showcase the collaborative working relationship between clinical pharmacists and GPs. </w:t>
      </w:r>
    </w:p>
    <w:p w14:paraId="0FEC97CB" w14:textId="77777777" w:rsidR="006475D4" w:rsidRDefault="006475D4">
      <w:pPr>
        <w:pStyle w:val="NoSpacing"/>
        <w:rPr>
          <w:rFonts w:cstheme="minorHAnsi"/>
          <w:szCs w:val="20"/>
        </w:rPr>
      </w:pPr>
    </w:p>
    <w:p w14:paraId="0287FCD9" w14:textId="77777777" w:rsidR="006475D4" w:rsidRDefault="00E556B0">
      <w:pPr>
        <w:spacing w:after="0"/>
        <w:rPr>
          <w:rFonts w:cstheme="minorHAnsi"/>
          <w:i/>
          <w:szCs w:val="20"/>
        </w:rPr>
      </w:pPr>
      <w:r>
        <w:rPr>
          <w:rFonts w:cstheme="minorHAnsi"/>
          <w:b/>
          <w:szCs w:val="20"/>
        </w:rPr>
        <w:t xml:space="preserve">References: </w:t>
      </w:r>
      <w:r>
        <w:rPr>
          <w:rFonts w:cstheme="minorHAnsi"/>
          <w:i/>
          <w:szCs w:val="20"/>
        </w:rPr>
        <w:t>(If applicable)</w:t>
      </w:r>
    </w:p>
    <w:p w14:paraId="35FBC9DA" w14:textId="77777777" w:rsidR="006475D4" w:rsidRDefault="006475D4">
      <w:pPr>
        <w:spacing w:after="0"/>
        <w:rPr>
          <w:rFonts w:cs="Arial"/>
        </w:rPr>
      </w:pPr>
    </w:p>
    <w:p w14:paraId="177B92CE" w14:textId="2B57CB5C" w:rsidR="00E556B0" w:rsidRDefault="00E556B0">
      <w:pPr>
        <w:pStyle w:val="CommentText"/>
        <w:divId w:val="143087508"/>
      </w:pPr>
    </w:p>
    <w:sectPr w:rsidR="00E556B0">
      <w:pgSz w:w="11906" w:h="16838"/>
      <w:pgMar w:top="1276" w:right="1133" w:bottom="568"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4F1CE1" w14:textId="77777777" w:rsidR="00E556B0" w:rsidRDefault="00E556B0">
      <w:pPr>
        <w:spacing w:after="0" w:line="240" w:lineRule="auto"/>
      </w:pPr>
      <w:r>
        <w:separator/>
      </w:r>
    </w:p>
  </w:endnote>
  <w:endnote w:type="continuationSeparator" w:id="0">
    <w:p w14:paraId="172B9F21" w14:textId="77777777" w:rsidR="00E556B0" w:rsidRDefault="00E556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3CB0A9" w14:textId="77777777" w:rsidR="00E556B0" w:rsidRDefault="00E556B0">
      <w:pPr>
        <w:spacing w:after="0" w:line="240" w:lineRule="auto"/>
      </w:pPr>
      <w:r>
        <w:separator/>
      </w:r>
    </w:p>
  </w:footnote>
  <w:footnote w:type="continuationSeparator" w:id="0">
    <w:p w14:paraId="400F6C51" w14:textId="77777777" w:rsidR="00E556B0" w:rsidRDefault="00E556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3622FE"/>
    <w:multiLevelType w:val="hybridMultilevel"/>
    <w:tmpl w:val="5EF67BBA"/>
    <w:lvl w:ilvl="0" w:tplc="0C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4BE"/>
    <w:rsid w:val="003D47DB"/>
    <w:rsid w:val="004044BE"/>
    <w:rsid w:val="0063261D"/>
    <w:rsid w:val="006475D4"/>
    <w:rsid w:val="00A234C5"/>
    <w:rsid w:val="00E556B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D234958"/>
  <w15:chartTrackingRefBased/>
  <w15:docId w15:val="{439A9C16-1577-4F55-AF90-DB5F4EE1E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6" w:lineRule="auto"/>
    </w:pPr>
    <w:rPr>
      <w:sz w:val="22"/>
      <w:szCs w:val="22"/>
    </w:r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954F72" w:themeColor="followedHyperlink"/>
      <w:u w:val="single"/>
    </w:rPr>
  </w:style>
  <w:style w:type="character" w:customStyle="1" w:styleId="Heading1Char">
    <w:name w:val="Heading 1 Char"/>
    <w:basedOn w:val="DefaultParagraphFont"/>
    <w:link w:val="Heading1"/>
    <w:uiPriority w:val="9"/>
    <w:locked/>
    <w:rPr>
      <w:rFonts w:asciiTheme="majorHAnsi" w:eastAsiaTheme="majorEastAsia" w:hAnsiTheme="majorHAnsi" w:cstheme="majorBidi" w:hint="default"/>
      <w:color w:val="2E74B5" w:themeColor="accent1" w:themeShade="BF"/>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heme="majorBidi" w:hint="default"/>
      <w:color w:val="2E74B5" w:themeColor="accent1" w:themeShade="BF"/>
      <w:sz w:val="26"/>
      <w:szCs w:val="26"/>
    </w:rPr>
  </w:style>
  <w:style w:type="paragraph" w:customStyle="1" w:styleId="msonormal0">
    <w:name w:val="msonormal"/>
    <w:basedOn w:val="Normal"/>
    <w:uiPriority w:val="99"/>
    <w:semiHidden/>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locked/>
    <w:rPr>
      <w:sz w:val="20"/>
      <w:szCs w:val="20"/>
    </w:rPr>
  </w:style>
  <w:style w:type="paragraph" w:styleId="Header">
    <w:name w:val="header"/>
    <w:basedOn w:val="Normal"/>
    <w:link w:val="HeaderChar"/>
    <w:uiPriority w:val="99"/>
    <w:semiHidden/>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style>
  <w:style w:type="paragraph" w:styleId="Footer">
    <w:name w:val="footer"/>
    <w:basedOn w:val="Normal"/>
    <w:link w:val="FooterChar"/>
    <w:uiPriority w:val="99"/>
    <w:semiHidden/>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emiHidden/>
    <w:locked/>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locked/>
    <w:rPr>
      <w:b/>
      <w:bCs/>
      <w:sz w:val="20"/>
      <w:szCs w:val="2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Pr>
      <w:rFonts w:ascii="Segoe UI" w:hAnsi="Segoe UI" w:cs="Segoe UI" w:hint="default"/>
      <w:sz w:val="18"/>
      <w:szCs w:val="18"/>
    </w:rPr>
  </w:style>
  <w:style w:type="paragraph" w:styleId="NoSpacing">
    <w:name w:val="No Spacing"/>
    <w:uiPriority w:val="1"/>
    <w:semiHidden/>
    <w:qFormat/>
    <w:rPr>
      <w:sz w:val="22"/>
      <w:szCs w:val="22"/>
    </w:rPr>
  </w:style>
  <w:style w:type="paragraph" w:styleId="ListParagraph">
    <w:name w:val="List Paragraph"/>
    <w:basedOn w:val="Normal"/>
    <w:uiPriority w:val="34"/>
    <w:semiHidden/>
    <w:qFormat/>
    <w:pPr>
      <w:spacing w:after="0" w:line="240" w:lineRule="auto"/>
      <w:ind w:left="720"/>
    </w:pPr>
    <w:rPr>
      <w:rFonts w:ascii="Calibri" w:hAnsi="Calibri" w:cs="Times New Roman"/>
    </w:rPr>
  </w:style>
  <w:style w:type="paragraph" w:customStyle="1" w:styleId="no-ereg-styling">
    <w:name w:val="no-ereg-styling"/>
    <w:basedOn w:val="Normal"/>
    <w:uiPriority w:val="99"/>
    <w:semiHidden/>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CommentReference">
    <w:name w:val="annotation reference"/>
    <w:basedOn w:val="DefaultParagraphFont"/>
    <w:uiPriority w:val="99"/>
    <w:semiHidden/>
    <w:unhideWhenUsed/>
    <w:rPr>
      <w:sz w:val="16"/>
      <w:szCs w:val="16"/>
    </w:rPr>
  </w:style>
  <w:style w:type="character" w:styleId="PlaceholderText">
    <w:name w:val="Placeholder Text"/>
    <w:basedOn w:val="DefaultParagraphFont"/>
    <w:uiPriority w:val="99"/>
    <w:semiHidden/>
    <w:rPr>
      <w:color w:val="808080"/>
    </w:rPr>
  </w:style>
  <w:style w:type="character" w:customStyle="1" w:styleId="no-ereg-styling1">
    <w:name w:val="no-ereg-styling1"/>
    <w:basedOn w:val="DefaultParagraphFont"/>
  </w:style>
  <w:style w:type="character" w:customStyle="1" w:styleId="apple-converted-space">
    <w:name w:val="apple-converted-space"/>
    <w:basedOn w:val="DefaultParagraphFont"/>
  </w:style>
  <w:style w:type="table" w:styleId="TableGrid">
    <w:name w:val="Table Grid"/>
    <w:basedOn w:val="TableNormal"/>
    <w:uiPriority w:val="39"/>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044BE"/>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6390270">
      <w:marLeft w:val="0"/>
      <w:marRight w:val="0"/>
      <w:marTop w:val="0"/>
      <w:marBottom w:val="0"/>
      <w:divBdr>
        <w:top w:val="none" w:sz="0" w:space="0" w:color="auto"/>
        <w:left w:val="none" w:sz="0" w:space="0" w:color="auto"/>
        <w:bottom w:val="none" w:sz="0" w:space="0" w:color="auto"/>
        <w:right w:val="none" w:sz="0" w:space="0" w:color="auto"/>
      </w:divBdr>
      <w:divsChild>
        <w:div w:id="1430875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594</Words>
  <Characters>3505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RACGP</Company>
  <LinksUpToDate>false</LinksUpToDate>
  <CharactersWithSpaces>4091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Bergeron</dc:creator>
  <cp:keywords/>
  <dc:description/>
  <cp:lastModifiedBy>Linda Parra</cp:lastModifiedBy>
  <cp:revision>2</cp:revision>
  <dcterms:created xsi:type="dcterms:W3CDTF">2019-08-05T06:09:00Z</dcterms:created>
  <dcterms:modified xsi:type="dcterms:W3CDTF">2019-08-05T06:09:00Z</dcterms:modified>
</cp:coreProperties>
</file>