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752ACE" w:rsidP="00F7291E">
      <w:pPr>
        <w:jc w:val="center"/>
        <w:rPr>
          <w:rFonts w:ascii="Calibri" w:hAnsi="Calibri" w:cs="Arial"/>
          <w:b/>
          <w:sz w:val="26"/>
          <w:szCs w:val="26"/>
        </w:rPr>
      </w:pPr>
      <w:r>
        <w:rPr>
          <w:rFonts w:ascii="Calibri" w:hAnsi="Calibri" w:cs="Arial"/>
          <w:b/>
          <w:sz w:val="26"/>
          <w:szCs w:val="26"/>
        </w:rPr>
        <w:t>Optimising Landfill and Haulage Solutions through Active Tender</w:t>
      </w:r>
      <w:r w:rsidR="000A6522">
        <w:rPr>
          <w:rFonts w:ascii="Calibri" w:hAnsi="Calibri" w:cs="Arial"/>
          <w:b/>
          <w:sz w:val="26"/>
          <w:szCs w:val="26"/>
        </w:rPr>
        <w:t>er</w:t>
      </w:r>
      <w:r>
        <w:rPr>
          <w:rFonts w:ascii="Calibri" w:hAnsi="Calibri" w:cs="Arial"/>
          <w:b/>
          <w:sz w:val="26"/>
          <w:szCs w:val="26"/>
        </w:rPr>
        <w:t xml:space="preserve"> </w:t>
      </w:r>
      <w:r w:rsidR="000A6522">
        <w:rPr>
          <w:rFonts w:ascii="Calibri" w:hAnsi="Calibri" w:cs="Arial"/>
          <w:b/>
          <w:sz w:val="26"/>
          <w:szCs w:val="26"/>
        </w:rPr>
        <w:t>Engagement</w:t>
      </w:r>
      <w:r>
        <w:rPr>
          <w:rFonts w:ascii="Calibri" w:hAnsi="Calibri" w:cs="Arial"/>
          <w:b/>
          <w:sz w:val="26"/>
          <w:szCs w:val="26"/>
        </w:rPr>
        <w:t xml:space="preserve"> </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1B5F99" w:rsidP="00B65E69">
      <w:pPr>
        <w:tabs>
          <w:tab w:val="left" w:pos="284"/>
          <w:tab w:val="left" w:pos="5103"/>
          <w:tab w:val="left" w:pos="5387"/>
        </w:tabs>
        <w:rPr>
          <w:rFonts w:ascii="Calibri" w:hAnsi="Calibri" w:cs="Arial"/>
          <w:sz w:val="22"/>
          <w:szCs w:val="18"/>
        </w:rPr>
      </w:pPr>
      <w:r>
        <w:rPr>
          <w:rFonts w:ascii="Calibri" w:hAnsi="Calibri" w:cs="Arial"/>
          <w:sz w:val="22"/>
          <w:szCs w:val="18"/>
        </w:rPr>
        <w:sym w:font="Wingdings" w:char="F0FE"/>
      </w:r>
      <w:r w:rsidR="00B65E69" w:rsidRPr="00752B84">
        <w:rPr>
          <w:rFonts w:ascii="Calibri" w:hAnsi="Calibri" w:cs="Arial"/>
          <w:sz w:val="22"/>
          <w:szCs w:val="18"/>
        </w:rPr>
        <w:t xml:space="preserve">  Landfill</w:t>
      </w:r>
      <w:r w:rsidR="00B65E69">
        <w:rPr>
          <w:rFonts w:ascii="Calibri" w:hAnsi="Calibri" w:cs="Arial"/>
          <w:sz w:val="22"/>
          <w:szCs w:val="18"/>
        </w:rPr>
        <w:t xml:space="preserve"> </w:t>
      </w:r>
      <w:r w:rsidR="00B65E69" w:rsidRPr="00B85F2B">
        <w:rPr>
          <w:rFonts w:ascii="Calibri" w:hAnsi="Calibri" w:cs="Arial"/>
          <w:sz w:val="18"/>
          <w:szCs w:val="18"/>
        </w:rPr>
        <w:t>(inc operations, regulations)</w:t>
      </w:r>
      <w:r w:rsidR="00B65E69">
        <w:rPr>
          <w:rFonts w:ascii="Calibri" w:hAnsi="Calibri" w:cs="Arial"/>
          <w:sz w:val="22"/>
          <w:szCs w:val="18"/>
        </w:rPr>
        <w:tab/>
      </w:r>
      <w:r>
        <w:rPr>
          <w:rFonts w:ascii="Calibri" w:hAnsi="Calibri" w:cs="Arial"/>
          <w:sz w:val="22"/>
          <w:szCs w:val="18"/>
        </w:rPr>
        <w:sym w:font="Wingdings" w:char="F0FE"/>
      </w:r>
      <w:r w:rsidR="00B65E69"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1B5F99">
        <w:rPr>
          <w:rFonts w:ascii="Calibri" w:hAnsi="Calibri" w:cs="Arial"/>
          <w:b/>
          <w:sz w:val="22"/>
          <w:szCs w:val="22"/>
        </w:rPr>
        <w:t xml:space="preserve"> </w:t>
      </w:r>
      <w:r w:rsidR="001B5F99">
        <w:rPr>
          <w:rFonts w:ascii="Calibri" w:hAnsi="Calibri" w:cs="Arial"/>
          <w:sz w:val="22"/>
          <w:szCs w:val="22"/>
        </w:rPr>
        <w:t>John D Davis</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1B5F99">
        <w:rPr>
          <w:rFonts w:ascii="Calibri" w:hAnsi="Calibri" w:cs="Arial"/>
          <w:b/>
          <w:sz w:val="22"/>
          <w:szCs w:val="22"/>
        </w:rPr>
        <w:t xml:space="preserve"> </w:t>
      </w:r>
      <w:r w:rsidR="001B5F99">
        <w:rPr>
          <w:rFonts w:ascii="Calibri" w:hAnsi="Calibri" w:cs="Arial"/>
          <w:sz w:val="22"/>
          <w:szCs w:val="22"/>
        </w:rPr>
        <w:t>Director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bookmarkStart w:id="0" w:name="_GoBack"/>
      <w:r w:rsidR="001B5F99">
        <w:rPr>
          <w:rFonts w:ascii="Calibri" w:hAnsi="Calibri" w:cs="Arial"/>
          <w:sz w:val="22"/>
          <w:szCs w:val="22"/>
        </w:rPr>
        <w:t>Infrastructure Transaction Network</w:t>
      </w:r>
      <w:bookmarkEnd w:id="0"/>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1B5F99">
        <w:rPr>
          <w:rFonts w:ascii="Calibri" w:hAnsi="Calibri" w:cs="Arial"/>
          <w:sz w:val="22"/>
          <w:szCs w:val="22"/>
        </w:rPr>
        <w:t xml:space="preserve"> john.davis@itnnetwork.com.au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1B5F99">
        <w:rPr>
          <w:rFonts w:ascii="Calibri" w:hAnsi="Calibri" w:cs="Arial"/>
          <w:sz w:val="22"/>
          <w:szCs w:val="22"/>
        </w:rPr>
        <w:t>07 3263 8000</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1B5F99">
        <w:rPr>
          <w:rFonts w:ascii="Calibri" w:hAnsi="Calibri" w:cs="Arial"/>
          <w:sz w:val="22"/>
          <w:szCs w:val="22"/>
        </w:rPr>
        <w:t xml:space="preserve"> 0417 600 652</w:t>
      </w:r>
    </w:p>
    <w:p w:rsidR="00F2048F" w:rsidRDefault="00F2048F">
      <w:pPr>
        <w:rPr>
          <w:rFonts w:ascii="Calibri" w:hAnsi="Calibri" w:cs="Arial"/>
          <w:b/>
          <w:sz w:val="22"/>
          <w:szCs w:val="22"/>
        </w:rPr>
      </w:pPr>
    </w:p>
    <w:p w:rsidR="00A21A75" w:rsidRPr="005B6BAC" w:rsidRDefault="00A21A75" w:rsidP="00A21A75">
      <w:pPr>
        <w:rPr>
          <w:rFonts w:ascii="Calibri" w:hAnsi="Calibri" w:cs="Arial"/>
          <w:b/>
          <w:sz w:val="22"/>
          <w:szCs w:val="22"/>
          <w:u w:val="single"/>
        </w:rPr>
      </w:pPr>
      <w:r>
        <w:rPr>
          <w:rFonts w:ascii="Calibri" w:hAnsi="Calibri" w:cs="Arial"/>
          <w:b/>
          <w:sz w:val="22"/>
          <w:szCs w:val="22"/>
          <w:u w:val="single"/>
        </w:rPr>
        <w:t>Co-author</w:t>
      </w:r>
      <w:r w:rsidR="000A6522">
        <w:rPr>
          <w:rFonts w:ascii="Calibri" w:hAnsi="Calibri" w:cs="Arial"/>
          <w:b/>
          <w:sz w:val="22"/>
          <w:szCs w:val="22"/>
          <w:u w:val="single"/>
        </w:rPr>
        <w:t>s</w:t>
      </w:r>
      <w:r>
        <w:rPr>
          <w:rFonts w:ascii="Calibri" w:hAnsi="Calibri" w:cs="Arial"/>
          <w:b/>
          <w:sz w:val="22"/>
          <w:szCs w:val="22"/>
          <w:u w:val="single"/>
        </w:rPr>
        <w:t xml:space="preserve"> </w:t>
      </w:r>
      <w:r w:rsidRPr="005B6BAC">
        <w:rPr>
          <w:rFonts w:ascii="Calibri" w:hAnsi="Calibri" w:cs="Arial"/>
          <w:b/>
          <w:sz w:val="22"/>
          <w:szCs w:val="22"/>
          <w:u w:val="single"/>
        </w:rPr>
        <w:t>information</w:t>
      </w:r>
      <w:r w:rsidR="000A6522" w:rsidRPr="000A6522">
        <w:rPr>
          <w:rFonts w:ascii="Calibri" w:hAnsi="Calibri" w:cs="Arial"/>
          <w:sz w:val="22"/>
          <w:szCs w:val="22"/>
        </w:rPr>
        <w:t xml:space="preserve"> (not presenting)</w:t>
      </w:r>
    </w:p>
    <w:p w:rsidR="00A21A75" w:rsidRDefault="00A21A75" w:rsidP="00A21A75">
      <w:pPr>
        <w:tabs>
          <w:tab w:val="left" w:pos="2247"/>
        </w:tabs>
        <w:rPr>
          <w:rFonts w:ascii="Calibri" w:hAnsi="Calibri" w:cs="Arial"/>
          <w:b/>
          <w:sz w:val="22"/>
          <w:szCs w:val="22"/>
        </w:rPr>
      </w:pPr>
    </w:p>
    <w:p w:rsidR="00A21A75" w:rsidRPr="00C37518" w:rsidRDefault="000A6522" w:rsidP="00A21A75">
      <w:pPr>
        <w:tabs>
          <w:tab w:val="left" w:pos="2247"/>
        </w:tabs>
        <w:rPr>
          <w:rFonts w:ascii="Calibri" w:hAnsi="Calibri" w:cs="Arial"/>
          <w:b/>
          <w:sz w:val="22"/>
          <w:szCs w:val="22"/>
        </w:rPr>
      </w:pPr>
      <w:r>
        <w:rPr>
          <w:rFonts w:ascii="Calibri" w:hAnsi="Calibri" w:cs="Arial"/>
          <w:b/>
          <w:sz w:val="22"/>
          <w:szCs w:val="22"/>
        </w:rPr>
        <w:t>Co-authors</w:t>
      </w:r>
      <w:r w:rsidR="00A21A75" w:rsidRPr="00C37518">
        <w:rPr>
          <w:rFonts w:ascii="Calibri" w:hAnsi="Calibri" w:cs="Arial"/>
          <w:b/>
          <w:sz w:val="22"/>
          <w:szCs w:val="22"/>
        </w:rPr>
        <w:t xml:space="preserve"> name</w:t>
      </w:r>
      <w:r>
        <w:rPr>
          <w:rFonts w:ascii="Calibri" w:hAnsi="Calibri" w:cs="Arial"/>
          <w:b/>
          <w:sz w:val="22"/>
          <w:szCs w:val="22"/>
        </w:rPr>
        <w:t>s</w:t>
      </w:r>
      <w:r w:rsidR="00A21A75" w:rsidRPr="00C37518">
        <w:rPr>
          <w:rFonts w:ascii="Calibri" w:hAnsi="Calibri" w:cs="Arial"/>
          <w:b/>
          <w:sz w:val="22"/>
          <w:szCs w:val="22"/>
        </w:rPr>
        <w:t xml:space="preserve">: </w:t>
      </w:r>
      <w:r w:rsidR="00A21A75">
        <w:rPr>
          <w:rFonts w:ascii="Calibri" w:hAnsi="Calibri" w:cs="Arial"/>
          <w:b/>
          <w:sz w:val="22"/>
          <w:szCs w:val="22"/>
        </w:rPr>
        <w:t xml:space="preserve"> </w:t>
      </w:r>
      <w:r w:rsidR="00A21A75">
        <w:rPr>
          <w:rFonts w:ascii="Calibri" w:hAnsi="Calibri" w:cs="Arial"/>
          <w:sz w:val="22"/>
          <w:szCs w:val="22"/>
        </w:rPr>
        <w:t>Jason Grandcourt and Shannon Gorman</w:t>
      </w:r>
    </w:p>
    <w:p w:rsidR="00A21A75" w:rsidRPr="00C37518" w:rsidRDefault="000A6522" w:rsidP="00A21A75">
      <w:pPr>
        <w:rPr>
          <w:rFonts w:ascii="Calibri" w:hAnsi="Calibri" w:cs="Arial"/>
          <w:b/>
          <w:sz w:val="22"/>
          <w:szCs w:val="22"/>
        </w:rPr>
      </w:pPr>
      <w:r>
        <w:rPr>
          <w:rFonts w:ascii="Calibri" w:hAnsi="Calibri" w:cs="Arial"/>
          <w:b/>
          <w:sz w:val="22"/>
          <w:szCs w:val="22"/>
        </w:rPr>
        <w:t>Co-authors</w:t>
      </w:r>
      <w:r w:rsidRPr="00C37518">
        <w:rPr>
          <w:rFonts w:ascii="Calibri" w:hAnsi="Calibri" w:cs="Arial"/>
          <w:b/>
          <w:sz w:val="22"/>
          <w:szCs w:val="22"/>
        </w:rPr>
        <w:t xml:space="preserve"> </w:t>
      </w:r>
      <w:r w:rsidR="00A21A75" w:rsidRPr="00C37518">
        <w:rPr>
          <w:rFonts w:ascii="Calibri" w:hAnsi="Calibri" w:cs="Arial"/>
          <w:b/>
          <w:sz w:val="22"/>
          <w:szCs w:val="22"/>
        </w:rPr>
        <w:t>position</w:t>
      </w:r>
      <w:r>
        <w:rPr>
          <w:rFonts w:ascii="Calibri" w:hAnsi="Calibri" w:cs="Arial"/>
          <w:b/>
          <w:sz w:val="22"/>
          <w:szCs w:val="22"/>
        </w:rPr>
        <w:t>s</w:t>
      </w:r>
      <w:r w:rsidR="00A21A75" w:rsidRPr="00C37518">
        <w:rPr>
          <w:rFonts w:ascii="Calibri" w:hAnsi="Calibri" w:cs="Arial"/>
          <w:b/>
          <w:sz w:val="22"/>
          <w:szCs w:val="22"/>
        </w:rPr>
        <w:t xml:space="preserve">: </w:t>
      </w:r>
      <w:r w:rsidR="00A21A75">
        <w:rPr>
          <w:rFonts w:ascii="Calibri" w:hAnsi="Calibri" w:cs="Arial"/>
          <w:b/>
          <w:sz w:val="22"/>
          <w:szCs w:val="22"/>
        </w:rPr>
        <w:t xml:space="preserve"> </w:t>
      </w:r>
      <w:r w:rsidR="00A21A75">
        <w:rPr>
          <w:rFonts w:ascii="Calibri" w:hAnsi="Calibri" w:cs="Arial"/>
          <w:sz w:val="22"/>
          <w:szCs w:val="22"/>
        </w:rPr>
        <w:t xml:space="preserve">Manager Waste Services, </w:t>
      </w:r>
      <w:r>
        <w:rPr>
          <w:rFonts w:ascii="Calibri" w:hAnsi="Calibri" w:cs="Arial"/>
          <w:sz w:val="22"/>
          <w:szCs w:val="22"/>
        </w:rPr>
        <w:t>and Waste</w:t>
      </w:r>
      <w:r w:rsidR="00A21A75">
        <w:rPr>
          <w:rFonts w:ascii="Calibri" w:hAnsi="Calibri" w:cs="Arial"/>
          <w:sz w:val="22"/>
          <w:szCs w:val="22"/>
        </w:rPr>
        <w:t xml:space="preserve"> Services Coordinator </w:t>
      </w:r>
    </w:p>
    <w:p w:rsidR="00A21A75" w:rsidRPr="00C37518" w:rsidRDefault="000A6522" w:rsidP="00A21A75">
      <w:pPr>
        <w:rPr>
          <w:rFonts w:ascii="Calibri" w:hAnsi="Calibri" w:cs="Arial"/>
          <w:b/>
          <w:sz w:val="22"/>
          <w:szCs w:val="22"/>
        </w:rPr>
      </w:pPr>
      <w:r>
        <w:rPr>
          <w:rFonts w:ascii="Calibri" w:hAnsi="Calibri" w:cs="Arial"/>
          <w:b/>
          <w:sz w:val="22"/>
          <w:szCs w:val="22"/>
        </w:rPr>
        <w:t>Co-authors</w:t>
      </w:r>
      <w:r w:rsidRPr="00C37518">
        <w:rPr>
          <w:rFonts w:ascii="Calibri" w:hAnsi="Calibri" w:cs="Arial"/>
          <w:b/>
          <w:sz w:val="22"/>
          <w:szCs w:val="22"/>
        </w:rPr>
        <w:t xml:space="preserve"> </w:t>
      </w:r>
      <w:r w:rsidR="00A21A75" w:rsidRPr="00C37518">
        <w:rPr>
          <w:rFonts w:ascii="Calibri" w:hAnsi="Calibri" w:cs="Arial"/>
          <w:b/>
          <w:sz w:val="22"/>
          <w:szCs w:val="22"/>
        </w:rPr>
        <w:t xml:space="preserve">organisation: </w:t>
      </w:r>
      <w:r w:rsidR="00A21A75">
        <w:rPr>
          <w:rFonts w:ascii="Calibri" w:hAnsi="Calibri" w:cs="Arial"/>
          <w:sz w:val="22"/>
          <w:szCs w:val="22"/>
        </w:rPr>
        <w:t>Mackay Regional Council</w:t>
      </w:r>
    </w:p>
    <w:p w:rsidR="00A21A75" w:rsidRDefault="00A21A75">
      <w:pPr>
        <w:rPr>
          <w:rFonts w:ascii="Calibri" w:hAnsi="Calibri" w:cs="Arial"/>
          <w:b/>
          <w:sz w:val="22"/>
          <w:szCs w:val="22"/>
        </w:rPr>
      </w:pPr>
    </w:p>
    <w:p w:rsidR="00A21A75" w:rsidRPr="009843D2" w:rsidRDefault="00A21A75">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A21A75" w:rsidRPr="00A21A75" w:rsidRDefault="00A21A75" w:rsidP="00A21A75">
      <w:pPr>
        <w:spacing w:after="120"/>
        <w:rPr>
          <w:rFonts w:ascii="Calibri" w:hAnsi="Calibri" w:cs="Arial"/>
          <w:sz w:val="22"/>
          <w:szCs w:val="22"/>
        </w:rPr>
      </w:pPr>
      <w:r w:rsidRPr="00A21A75">
        <w:rPr>
          <w:rFonts w:ascii="Calibri" w:hAnsi="Calibri" w:cs="Arial"/>
          <w:sz w:val="22"/>
          <w:szCs w:val="22"/>
        </w:rPr>
        <w:t xml:space="preserve">John Davis is an executive manager/consultant with 35 years’ experience in the infrastructure delivery and contract services sector, having particular experience in infrastructure delivery, field services and facilities operation &amp; maintenance contracts in water and waste management businesses. </w:t>
      </w:r>
    </w:p>
    <w:p w:rsidR="005B6BAC" w:rsidRPr="009843D2" w:rsidRDefault="00A21A75" w:rsidP="00A21A75">
      <w:pPr>
        <w:rPr>
          <w:rFonts w:ascii="Calibri" w:hAnsi="Calibri" w:cs="Arial"/>
          <w:sz w:val="22"/>
          <w:szCs w:val="22"/>
        </w:rPr>
      </w:pPr>
      <w:r w:rsidRPr="00A21A75">
        <w:rPr>
          <w:rFonts w:ascii="Calibri" w:hAnsi="Calibri" w:cs="Arial"/>
          <w:sz w:val="22"/>
          <w:szCs w:val="22"/>
        </w:rPr>
        <w:t>For the last 20 years he has specialised in advising on capital infrastructure and service delivery transactions, and in contract risk management and commercial negotiations for those contracts.  He has extensive experience in services contracts, and in the capital projects space experience in a wide variety of contracting models including incentive based D&amp;C, collaborative contracts, ETIs, ECIs, Alliances, DBO, and DBFO/BOOT projects.</w:t>
      </w:r>
    </w:p>
    <w:p w:rsidR="005B6BAC" w:rsidRPr="009843D2" w:rsidRDefault="005B6BAC">
      <w:pPr>
        <w:rPr>
          <w:rFonts w:ascii="Calibri" w:hAnsi="Calibri" w:cs="Arial"/>
          <w:sz w:val="22"/>
          <w:szCs w:val="22"/>
        </w:rPr>
      </w:pPr>
    </w:p>
    <w:p w:rsidR="002D061B" w:rsidRDefault="002D061B">
      <w:pPr>
        <w:rPr>
          <w:rFonts w:ascii="Calibri" w:hAnsi="Calibri" w:cs="Arial"/>
          <w:b/>
          <w:sz w:val="22"/>
          <w:szCs w:val="22"/>
          <w:u w:val="single"/>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lastRenderedPageBreak/>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2D061B" w:rsidRPr="002D061B" w:rsidRDefault="002D061B" w:rsidP="002D061B">
      <w:pPr>
        <w:spacing w:after="120"/>
        <w:rPr>
          <w:rFonts w:ascii="Calibri" w:hAnsi="Calibri" w:cs="Arial"/>
          <w:sz w:val="22"/>
          <w:szCs w:val="22"/>
        </w:rPr>
      </w:pPr>
      <w:r w:rsidRPr="002D061B">
        <w:rPr>
          <w:rFonts w:ascii="Calibri" w:hAnsi="Calibri" w:cs="Arial"/>
          <w:sz w:val="22"/>
          <w:szCs w:val="22"/>
        </w:rPr>
        <w:t xml:space="preserve">Since 2014, Mackay Regional Council (Council) has been renewing its suite of waste management service contracts which were </w:t>
      </w:r>
      <w:r w:rsidR="007E534E">
        <w:rPr>
          <w:rFonts w:ascii="Calibri" w:hAnsi="Calibri" w:cs="Arial"/>
          <w:sz w:val="22"/>
          <w:szCs w:val="22"/>
        </w:rPr>
        <w:t xml:space="preserve">all </w:t>
      </w:r>
      <w:r w:rsidRPr="002D061B">
        <w:rPr>
          <w:rFonts w:ascii="Calibri" w:hAnsi="Calibri" w:cs="Arial"/>
          <w:sz w:val="22"/>
          <w:szCs w:val="22"/>
        </w:rPr>
        <w:t xml:space="preserve">approaching </w:t>
      </w:r>
      <w:r w:rsidR="007E534E">
        <w:rPr>
          <w:rFonts w:ascii="Calibri" w:hAnsi="Calibri" w:cs="Arial"/>
          <w:sz w:val="22"/>
          <w:szCs w:val="22"/>
        </w:rPr>
        <w:t xml:space="preserve">their </w:t>
      </w:r>
      <w:r w:rsidR="00897438" w:rsidRPr="002D061B">
        <w:rPr>
          <w:rFonts w:ascii="Calibri" w:hAnsi="Calibri" w:cs="Arial"/>
          <w:sz w:val="22"/>
          <w:szCs w:val="22"/>
        </w:rPr>
        <w:t>contract expiry</w:t>
      </w:r>
      <w:r w:rsidRPr="002D061B">
        <w:rPr>
          <w:rFonts w:ascii="Calibri" w:hAnsi="Calibri" w:cs="Arial"/>
          <w:sz w:val="22"/>
          <w:szCs w:val="22"/>
        </w:rPr>
        <w:t>.</w:t>
      </w:r>
    </w:p>
    <w:p w:rsidR="005B6BAC" w:rsidRDefault="002D061B" w:rsidP="002D061B">
      <w:pPr>
        <w:spacing w:after="120"/>
        <w:rPr>
          <w:rFonts w:ascii="Calibri" w:hAnsi="Calibri" w:cs="Arial"/>
          <w:sz w:val="22"/>
          <w:szCs w:val="22"/>
        </w:rPr>
      </w:pPr>
      <w:r w:rsidRPr="002D061B">
        <w:rPr>
          <w:rFonts w:ascii="Calibri" w:hAnsi="Calibri" w:cs="Arial"/>
          <w:sz w:val="22"/>
          <w:szCs w:val="22"/>
        </w:rPr>
        <w:t>The most significant of thes</w:t>
      </w:r>
      <w:r>
        <w:rPr>
          <w:rFonts w:ascii="Calibri" w:hAnsi="Calibri" w:cs="Arial"/>
          <w:sz w:val="22"/>
          <w:szCs w:val="22"/>
        </w:rPr>
        <w:t xml:space="preserve">e </w:t>
      </w:r>
      <w:r w:rsidR="007E534E">
        <w:rPr>
          <w:rFonts w:ascii="Calibri" w:hAnsi="Calibri" w:cs="Arial"/>
          <w:sz w:val="22"/>
          <w:szCs w:val="22"/>
        </w:rPr>
        <w:t>wa</w:t>
      </w:r>
      <w:r>
        <w:rPr>
          <w:rFonts w:ascii="Calibri" w:hAnsi="Calibri" w:cs="Arial"/>
          <w:sz w:val="22"/>
          <w:szCs w:val="22"/>
        </w:rPr>
        <w:t>s the</w:t>
      </w:r>
      <w:r w:rsidRPr="002D061B">
        <w:rPr>
          <w:rFonts w:ascii="Calibri" w:hAnsi="Calibri" w:cs="Arial"/>
          <w:sz w:val="22"/>
          <w:szCs w:val="22"/>
        </w:rPr>
        <w:t xml:space="preserve"> tender for the bulk waste haulage and landfill operation</w:t>
      </w:r>
      <w:r w:rsidR="007E534E">
        <w:rPr>
          <w:rFonts w:ascii="Calibri" w:hAnsi="Calibri" w:cs="Arial"/>
          <w:sz w:val="22"/>
          <w:szCs w:val="22"/>
        </w:rPr>
        <w:t>;</w:t>
      </w:r>
      <w:r>
        <w:rPr>
          <w:rFonts w:ascii="Calibri" w:hAnsi="Calibri" w:cs="Arial"/>
          <w:sz w:val="22"/>
          <w:szCs w:val="22"/>
        </w:rPr>
        <w:t xml:space="preserve"> which was awarded in December 2016</w:t>
      </w:r>
      <w:r w:rsidRPr="002D061B">
        <w:rPr>
          <w:rFonts w:ascii="Calibri" w:hAnsi="Calibri" w:cs="Arial"/>
          <w:sz w:val="22"/>
          <w:szCs w:val="22"/>
        </w:rPr>
        <w:t xml:space="preserve">. The services required </w:t>
      </w:r>
      <w:r>
        <w:rPr>
          <w:rFonts w:ascii="Calibri" w:hAnsi="Calibri" w:cs="Arial"/>
          <w:sz w:val="22"/>
          <w:szCs w:val="22"/>
        </w:rPr>
        <w:t>include</w:t>
      </w:r>
      <w:r w:rsidRPr="002D061B">
        <w:rPr>
          <w:rFonts w:ascii="Calibri" w:hAnsi="Calibri" w:cs="Arial"/>
          <w:sz w:val="22"/>
          <w:szCs w:val="22"/>
        </w:rPr>
        <w:t xml:space="preserve"> operating a bulk haulage fleet, loading at the Paget Transfer Station, transferring that waste to the Hogan’s Pocket landfill and the operation of the landfill.</w:t>
      </w:r>
    </w:p>
    <w:p w:rsidR="007E534E" w:rsidRPr="009843D2" w:rsidRDefault="007E534E" w:rsidP="002D061B">
      <w:pPr>
        <w:spacing w:after="120"/>
        <w:rPr>
          <w:rFonts w:ascii="Calibri" w:hAnsi="Calibri" w:cs="Arial"/>
          <w:sz w:val="22"/>
          <w:szCs w:val="22"/>
        </w:rPr>
      </w:pPr>
      <w:r>
        <w:rPr>
          <w:rFonts w:ascii="Calibri" w:hAnsi="Calibri" w:cs="Arial"/>
          <w:sz w:val="22"/>
          <w:szCs w:val="22"/>
        </w:rPr>
        <w:t xml:space="preserve">The tender approach provided opportunities to tenderers to optimise </w:t>
      </w:r>
      <w:r w:rsidR="000A6522">
        <w:rPr>
          <w:rFonts w:ascii="Calibri" w:hAnsi="Calibri" w:cs="Arial"/>
          <w:sz w:val="22"/>
          <w:szCs w:val="22"/>
        </w:rPr>
        <w:t>both the haulage component, against disclosed Council capital investment criteria; and the landfill leachate management solution.  The approach taken allowed Council to proceed with a $2 million leachate system capital upgrade, coincident with the tender award; confident that this was the best value lifecycle cost solution.</w:t>
      </w:r>
    </w:p>
    <w:p w:rsidR="00B62110" w:rsidRDefault="00B62110" w:rsidP="000F3DAE">
      <w:pPr>
        <w:rPr>
          <w:rFonts w:ascii="Calibri" w:hAnsi="Calibri" w:cs="Arial"/>
          <w:b/>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2D061B" w:rsidRPr="002D061B" w:rsidRDefault="002D061B" w:rsidP="00001E7E">
      <w:pPr>
        <w:spacing w:after="120"/>
        <w:rPr>
          <w:rFonts w:ascii="Calibri" w:hAnsi="Calibri" w:cs="Arial"/>
          <w:sz w:val="22"/>
          <w:szCs w:val="22"/>
        </w:rPr>
      </w:pPr>
      <w:r w:rsidRPr="002D061B">
        <w:rPr>
          <w:rFonts w:ascii="Calibri" w:hAnsi="Calibri" w:cs="Arial"/>
          <w:sz w:val="22"/>
          <w:szCs w:val="22"/>
        </w:rPr>
        <w:t>Since 2014, Mackay Regional Council (Council) has been renewing its suite of waste management service contracts which were approaching their contract expiry.</w:t>
      </w:r>
    </w:p>
    <w:p w:rsidR="002D061B" w:rsidRPr="002D061B" w:rsidRDefault="002D061B" w:rsidP="002D061B">
      <w:pPr>
        <w:rPr>
          <w:rFonts w:ascii="Calibri" w:hAnsi="Calibri" w:cs="Arial"/>
          <w:sz w:val="22"/>
          <w:szCs w:val="22"/>
        </w:rPr>
      </w:pPr>
      <w:r w:rsidRPr="002D061B">
        <w:rPr>
          <w:rFonts w:ascii="Calibri" w:hAnsi="Calibri" w:cs="Arial"/>
          <w:sz w:val="22"/>
          <w:szCs w:val="22"/>
        </w:rPr>
        <w:t>The suite of contracts to be tendered during this period principally comprised:</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Waste and recyclables, including green waste, collection services;</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Material Recovery Facility (MRF);</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Resource Recovery Facility (RRF);</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Minor Transfer Stations – Operations;</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Minor Transfer Stations – Roll on Roll off (RORO);</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Construction &amp; Demolition Waste Recycling;</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Green Waste Management;</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Paget Transfer Station  Services; and</w:t>
      </w:r>
    </w:p>
    <w:p w:rsidR="002D061B" w:rsidRPr="002D061B" w:rsidRDefault="002D061B" w:rsidP="002D061B">
      <w:pPr>
        <w:numPr>
          <w:ilvl w:val="1"/>
          <w:numId w:val="4"/>
        </w:numPr>
        <w:rPr>
          <w:rFonts w:ascii="Calibri" w:hAnsi="Calibri" w:cs="Arial"/>
          <w:sz w:val="22"/>
          <w:szCs w:val="22"/>
        </w:rPr>
      </w:pPr>
      <w:r w:rsidRPr="002D061B">
        <w:rPr>
          <w:rFonts w:ascii="Calibri" w:hAnsi="Calibri" w:cs="Arial"/>
          <w:sz w:val="22"/>
          <w:szCs w:val="22"/>
        </w:rPr>
        <w:t xml:space="preserve">Waste Haulage and Landfill Services </w:t>
      </w:r>
    </w:p>
    <w:p w:rsidR="002D061B" w:rsidRPr="002D061B" w:rsidRDefault="002D061B" w:rsidP="002D061B">
      <w:pPr>
        <w:rPr>
          <w:rFonts w:ascii="Calibri" w:hAnsi="Calibri" w:cs="Arial"/>
          <w:sz w:val="22"/>
          <w:szCs w:val="22"/>
        </w:rPr>
      </w:pPr>
    </w:p>
    <w:p w:rsidR="002D061B" w:rsidRPr="002D061B" w:rsidRDefault="002D061B" w:rsidP="00001E7E">
      <w:pPr>
        <w:spacing w:after="120"/>
        <w:rPr>
          <w:rFonts w:ascii="Calibri" w:hAnsi="Calibri" w:cs="Arial"/>
          <w:sz w:val="22"/>
          <w:szCs w:val="22"/>
        </w:rPr>
      </w:pPr>
      <w:r w:rsidRPr="002D061B">
        <w:rPr>
          <w:rFonts w:ascii="Calibri" w:hAnsi="Calibri" w:cs="Arial"/>
          <w:sz w:val="22"/>
          <w:szCs w:val="22"/>
        </w:rPr>
        <w:t xml:space="preserve">Work </w:t>
      </w:r>
      <w:r w:rsidR="00897438">
        <w:rPr>
          <w:rFonts w:ascii="Calibri" w:hAnsi="Calibri" w:cs="Arial"/>
          <w:sz w:val="22"/>
          <w:szCs w:val="22"/>
        </w:rPr>
        <w:t>was</w:t>
      </w:r>
      <w:r w:rsidRPr="002D061B">
        <w:rPr>
          <w:rFonts w:ascii="Calibri" w:hAnsi="Calibri" w:cs="Arial"/>
          <w:sz w:val="22"/>
          <w:szCs w:val="22"/>
        </w:rPr>
        <w:t xml:space="preserve"> undertaken to review all </w:t>
      </w:r>
      <w:r w:rsidR="00897438">
        <w:rPr>
          <w:rFonts w:ascii="Calibri" w:hAnsi="Calibri" w:cs="Arial"/>
          <w:sz w:val="22"/>
          <w:szCs w:val="22"/>
        </w:rPr>
        <w:t xml:space="preserve">of the </w:t>
      </w:r>
      <w:r w:rsidRPr="002D061B">
        <w:rPr>
          <w:rFonts w:ascii="Calibri" w:hAnsi="Calibri" w:cs="Arial"/>
          <w:sz w:val="22"/>
          <w:szCs w:val="22"/>
        </w:rPr>
        <w:t xml:space="preserve">operational contracts to assess the risks, </w:t>
      </w:r>
      <w:r w:rsidR="00897438">
        <w:rPr>
          <w:rFonts w:ascii="Calibri" w:hAnsi="Calibri" w:cs="Arial"/>
          <w:sz w:val="22"/>
          <w:szCs w:val="22"/>
        </w:rPr>
        <w:t xml:space="preserve">make </w:t>
      </w:r>
      <w:r w:rsidRPr="002D061B">
        <w:rPr>
          <w:rFonts w:ascii="Calibri" w:hAnsi="Calibri" w:cs="Arial"/>
          <w:sz w:val="22"/>
          <w:szCs w:val="22"/>
        </w:rPr>
        <w:t>improvement</w:t>
      </w:r>
      <w:r w:rsidR="00897438">
        <w:rPr>
          <w:rFonts w:ascii="Calibri" w:hAnsi="Calibri" w:cs="Arial"/>
          <w:sz w:val="22"/>
          <w:szCs w:val="22"/>
        </w:rPr>
        <w:t>s</w:t>
      </w:r>
      <w:r w:rsidRPr="002D061B">
        <w:rPr>
          <w:rFonts w:ascii="Calibri" w:hAnsi="Calibri" w:cs="Arial"/>
          <w:sz w:val="22"/>
          <w:szCs w:val="22"/>
        </w:rPr>
        <w:t xml:space="preserve"> to the specifications to achieve improved </w:t>
      </w:r>
      <w:r w:rsidR="00897438">
        <w:rPr>
          <w:rFonts w:ascii="Calibri" w:hAnsi="Calibri" w:cs="Arial"/>
          <w:sz w:val="22"/>
          <w:szCs w:val="22"/>
        </w:rPr>
        <w:t xml:space="preserve">performance and value for money; </w:t>
      </w:r>
      <w:r w:rsidRPr="002D061B">
        <w:rPr>
          <w:rFonts w:ascii="Calibri" w:hAnsi="Calibri" w:cs="Arial"/>
          <w:sz w:val="22"/>
          <w:szCs w:val="22"/>
        </w:rPr>
        <w:t>and to increase the commercial market interest.</w:t>
      </w:r>
      <w:r w:rsidR="00897438">
        <w:rPr>
          <w:rFonts w:ascii="Calibri" w:hAnsi="Calibri" w:cs="Arial"/>
          <w:sz w:val="22"/>
          <w:szCs w:val="22"/>
        </w:rPr>
        <w:t xml:space="preserve">  As an example, the RORO contract was changed from a 1 year contract on various sites to allow an option for all sites for 4 years in order to offer the opportunity for a contractor to optimise fleet and equipment across the combination of sites.</w:t>
      </w:r>
    </w:p>
    <w:p w:rsidR="002D061B" w:rsidRPr="002D061B" w:rsidRDefault="00897438" w:rsidP="00001E7E">
      <w:pPr>
        <w:spacing w:after="120"/>
        <w:rPr>
          <w:rFonts w:ascii="Calibri" w:hAnsi="Calibri" w:cs="Arial"/>
          <w:sz w:val="22"/>
          <w:szCs w:val="22"/>
        </w:rPr>
      </w:pPr>
      <w:r w:rsidRPr="002D061B">
        <w:rPr>
          <w:rFonts w:ascii="Calibri" w:hAnsi="Calibri" w:cs="Arial"/>
          <w:sz w:val="22"/>
          <w:szCs w:val="22"/>
        </w:rPr>
        <w:t>The most significant of thes</w:t>
      </w:r>
      <w:r>
        <w:rPr>
          <w:rFonts w:ascii="Calibri" w:hAnsi="Calibri" w:cs="Arial"/>
          <w:sz w:val="22"/>
          <w:szCs w:val="22"/>
        </w:rPr>
        <w:t>e tenders was the</w:t>
      </w:r>
      <w:r w:rsidRPr="002D061B">
        <w:rPr>
          <w:rFonts w:ascii="Calibri" w:hAnsi="Calibri" w:cs="Arial"/>
          <w:sz w:val="22"/>
          <w:szCs w:val="22"/>
        </w:rPr>
        <w:t xml:space="preserve"> tender for the bulk waste haulage and landfill operation</w:t>
      </w:r>
      <w:r>
        <w:rPr>
          <w:rFonts w:ascii="Calibri" w:hAnsi="Calibri" w:cs="Arial"/>
          <w:sz w:val="22"/>
          <w:szCs w:val="22"/>
        </w:rPr>
        <w:t>; which was awarded in December 2016</w:t>
      </w:r>
      <w:r w:rsidRPr="002D061B">
        <w:rPr>
          <w:rFonts w:ascii="Calibri" w:hAnsi="Calibri" w:cs="Arial"/>
          <w:sz w:val="22"/>
          <w:szCs w:val="22"/>
        </w:rPr>
        <w:t xml:space="preserve">. The services required </w:t>
      </w:r>
      <w:r>
        <w:rPr>
          <w:rFonts w:ascii="Calibri" w:hAnsi="Calibri" w:cs="Arial"/>
          <w:sz w:val="22"/>
          <w:szCs w:val="22"/>
        </w:rPr>
        <w:t>include</w:t>
      </w:r>
      <w:r w:rsidRPr="002D061B">
        <w:rPr>
          <w:rFonts w:ascii="Calibri" w:hAnsi="Calibri" w:cs="Arial"/>
          <w:sz w:val="22"/>
          <w:szCs w:val="22"/>
        </w:rPr>
        <w:t xml:space="preserve"> operating a bulk haulage fleet, loading at the Paget Transfer Station, transferring that waste to the Hogan’s Pocket landfill and the operation of the landfill.</w:t>
      </w:r>
    </w:p>
    <w:p w:rsidR="002D061B" w:rsidRPr="002D061B" w:rsidRDefault="002D061B" w:rsidP="00001E7E">
      <w:pPr>
        <w:spacing w:after="120"/>
        <w:rPr>
          <w:rFonts w:ascii="Calibri" w:hAnsi="Calibri" w:cs="Arial"/>
          <w:sz w:val="22"/>
          <w:szCs w:val="22"/>
        </w:rPr>
      </w:pPr>
      <w:r w:rsidRPr="002D061B">
        <w:rPr>
          <w:rFonts w:ascii="Calibri" w:hAnsi="Calibri" w:cs="Arial"/>
          <w:sz w:val="22"/>
          <w:szCs w:val="22"/>
        </w:rPr>
        <w:t>The substantive services for this contract are at two Sites, Hogan’s Pocket Landfill and at the Paget Waste Management Centre (WMC) with the haulage component being between those two locations. At the Landfill, the contractor is responsible for most of the operations on site excluding the landfill gas management system. At the Paget WMC, the overall operations comprise consolidation and management of waste at the transfer station pit and load out operations for the bulk haul fleet.</w:t>
      </w:r>
    </w:p>
    <w:p w:rsidR="002D061B" w:rsidRPr="002D061B" w:rsidRDefault="002D061B" w:rsidP="002D061B">
      <w:pPr>
        <w:rPr>
          <w:rFonts w:ascii="Calibri" w:hAnsi="Calibri" w:cs="Arial"/>
          <w:sz w:val="22"/>
          <w:szCs w:val="22"/>
        </w:rPr>
      </w:pPr>
      <w:r w:rsidRPr="002D061B">
        <w:rPr>
          <w:rFonts w:ascii="Calibri" w:hAnsi="Calibri" w:cs="Arial"/>
          <w:sz w:val="22"/>
          <w:szCs w:val="22"/>
        </w:rPr>
        <w:t xml:space="preserve">Council </w:t>
      </w:r>
      <w:r w:rsidR="00001E7E">
        <w:rPr>
          <w:rFonts w:ascii="Calibri" w:hAnsi="Calibri" w:cs="Arial"/>
          <w:sz w:val="22"/>
          <w:szCs w:val="22"/>
        </w:rPr>
        <w:t xml:space="preserve">sought to </w:t>
      </w:r>
      <w:r w:rsidRPr="002D061B">
        <w:rPr>
          <w:rFonts w:ascii="Calibri" w:hAnsi="Calibri" w:cs="Arial"/>
          <w:sz w:val="22"/>
          <w:szCs w:val="22"/>
        </w:rPr>
        <w:t>obtain best value offers from the market by allowing Tenderers to apply their expertise in developing options that potentially optimise the arrangements for two key aspects of the Services, being:</w:t>
      </w:r>
    </w:p>
    <w:p w:rsidR="002D061B" w:rsidRPr="002D061B" w:rsidRDefault="002D061B" w:rsidP="002D061B">
      <w:pPr>
        <w:rPr>
          <w:rFonts w:ascii="Calibri" w:hAnsi="Calibri" w:cs="Arial"/>
          <w:sz w:val="22"/>
          <w:szCs w:val="22"/>
        </w:rPr>
      </w:pPr>
      <w:r w:rsidRPr="002D061B">
        <w:rPr>
          <w:rFonts w:ascii="Calibri" w:hAnsi="Calibri" w:cs="Arial"/>
          <w:sz w:val="22"/>
          <w:szCs w:val="22"/>
        </w:rPr>
        <w:t>(i)</w:t>
      </w:r>
      <w:r w:rsidRPr="002D061B">
        <w:rPr>
          <w:rFonts w:ascii="Calibri" w:hAnsi="Calibri" w:cs="Arial"/>
          <w:sz w:val="22"/>
          <w:szCs w:val="22"/>
        </w:rPr>
        <w:tab/>
        <w:t>optimisation of the configuration of the haulage fleet; and</w:t>
      </w:r>
    </w:p>
    <w:p w:rsidR="002D061B" w:rsidRPr="002D061B" w:rsidRDefault="002D061B" w:rsidP="002D061B">
      <w:pPr>
        <w:rPr>
          <w:rFonts w:ascii="Calibri" w:hAnsi="Calibri" w:cs="Arial"/>
          <w:sz w:val="22"/>
          <w:szCs w:val="22"/>
        </w:rPr>
      </w:pPr>
      <w:r w:rsidRPr="002D061B">
        <w:rPr>
          <w:rFonts w:ascii="Calibri" w:hAnsi="Calibri" w:cs="Arial"/>
          <w:sz w:val="22"/>
          <w:szCs w:val="22"/>
        </w:rPr>
        <w:t>(ii)</w:t>
      </w:r>
      <w:r w:rsidRPr="002D061B">
        <w:rPr>
          <w:rFonts w:ascii="Calibri" w:hAnsi="Calibri" w:cs="Arial"/>
          <w:sz w:val="22"/>
          <w:szCs w:val="22"/>
        </w:rPr>
        <w:tab/>
        <w:t xml:space="preserve">optimisation of the leachate management system at the landfill.  </w:t>
      </w:r>
    </w:p>
    <w:p w:rsidR="002D061B" w:rsidRPr="002D061B" w:rsidRDefault="002D061B" w:rsidP="002D061B">
      <w:pPr>
        <w:rPr>
          <w:rFonts w:ascii="Calibri" w:hAnsi="Calibri" w:cs="Arial"/>
          <w:sz w:val="22"/>
          <w:szCs w:val="22"/>
        </w:rPr>
      </w:pPr>
    </w:p>
    <w:p w:rsidR="002D061B" w:rsidRPr="002D061B" w:rsidRDefault="00001E7E" w:rsidP="00001E7E">
      <w:pPr>
        <w:spacing w:after="120"/>
        <w:rPr>
          <w:rFonts w:ascii="Calibri" w:hAnsi="Calibri" w:cs="Arial"/>
          <w:sz w:val="22"/>
          <w:szCs w:val="22"/>
        </w:rPr>
      </w:pPr>
      <w:r>
        <w:rPr>
          <w:rFonts w:ascii="Calibri" w:hAnsi="Calibri" w:cs="Arial"/>
          <w:sz w:val="22"/>
          <w:szCs w:val="22"/>
        </w:rPr>
        <w:t>B</w:t>
      </w:r>
      <w:r w:rsidR="002D061B" w:rsidRPr="002D061B">
        <w:rPr>
          <w:rFonts w:ascii="Calibri" w:hAnsi="Calibri" w:cs="Arial"/>
          <w:sz w:val="22"/>
          <w:szCs w:val="22"/>
        </w:rPr>
        <w:t>ulk haulage of waste between Paget Transfer Station and Hogan’s Pocket Landfill represent</w:t>
      </w:r>
      <w:r>
        <w:rPr>
          <w:rFonts w:ascii="Calibri" w:hAnsi="Calibri" w:cs="Arial"/>
          <w:sz w:val="22"/>
          <w:szCs w:val="22"/>
        </w:rPr>
        <w:t>ed</w:t>
      </w:r>
      <w:r w:rsidR="002D061B" w:rsidRPr="002D061B">
        <w:rPr>
          <w:rFonts w:ascii="Calibri" w:hAnsi="Calibri" w:cs="Arial"/>
          <w:sz w:val="22"/>
          <w:szCs w:val="22"/>
        </w:rPr>
        <w:t xml:space="preserve"> more than half of the variable contract costs for the landfill and haulage operation. Accordingly, increasing the freight capacity for this bulk waste transport task can potentially influence productivity and efficiency. The tender provided option</w:t>
      </w:r>
      <w:r>
        <w:rPr>
          <w:rFonts w:ascii="Calibri" w:hAnsi="Calibri" w:cs="Arial"/>
          <w:sz w:val="22"/>
          <w:szCs w:val="22"/>
        </w:rPr>
        <w:t>s</w:t>
      </w:r>
      <w:r w:rsidR="002D061B" w:rsidRPr="002D061B">
        <w:rPr>
          <w:rFonts w:ascii="Calibri" w:hAnsi="Calibri" w:cs="Arial"/>
          <w:sz w:val="22"/>
          <w:szCs w:val="22"/>
        </w:rPr>
        <w:t xml:space="preserve"> </w:t>
      </w:r>
      <w:r>
        <w:rPr>
          <w:rFonts w:ascii="Calibri" w:hAnsi="Calibri" w:cs="Arial"/>
          <w:sz w:val="22"/>
          <w:szCs w:val="22"/>
        </w:rPr>
        <w:t>that allowed tenderers to understand the potential trade-off for Council.</w:t>
      </w:r>
    </w:p>
    <w:p w:rsidR="002D061B" w:rsidRPr="002D061B" w:rsidRDefault="002D061B" w:rsidP="00001E7E">
      <w:pPr>
        <w:spacing w:after="120"/>
        <w:rPr>
          <w:rFonts w:ascii="Calibri" w:hAnsi="Calibri" w:cs="Arial"/>
          <w:sz w:val="22"/>
          <w:szCs w:val="22"/>
        </w:rPr>
      </w:pPr>
      <w:r w:rsidRPr="002D061B">
        <w:rPr>
          <w:rFonts w:ascii="Calibri" w:hAnsi="Calibri" w:cs="Arial"/>
          <w:sz w:val="22"/>
          <w:szCs w:val="22"/>
        </w:rPr>
        <w:t xml:space="preserve">The other option explored an optimised approach to leachate management. Council’s Waste Services </w:t>
      </w:r>
      <w:r w:rsidR="00001E7E">
        <w:rPr>
          <w:rFonts w:ascii="Calibri" w:hAnsi="Calibri" w:cs="Arial"/>
          <w:sz w:val="22"/>
          <w:szCs w:val="22"/>
        </w:rPr>
        <w:t>recognised</w:t>
      </w:r>
      <w:r w:rsidRPr="002D061B">
        <w:rPr>
          <w:rFonts w:ascii="Calibri" w:hAnsi="Calibri" w:cs="Arial"/>
          <w:sz w:val="22"/>
          <w:szCs w:val="22"/>
        </w:rPr>
        <w:t xml:space="preserve"> there are a variety of options available to respond to the generation of leachate in excess of on-site disposal capacity; and it was recognised that the industry sector could bring significant expertise to managing the inter-relationship between landfill operations, leachate generation rates and leachate management / disposal. </w:t>
      </w:r>
    </w:p>
    <w:p w:rsidR="002D061B" w:rsidRDefault="002D061B" w:rsidP="00C964D8">
      <w:pPr>
        <w:spacing w:after="120"/>
        <w:rPr>
          <w:rFonts w:ascii="Calibri" w:hAnsi="Calibri" w:cs="Arial"/>
          <w:sz w:val="22"/>
          <w:szCs w:val="22"/>
        </w:rPr>
      </w:pPr>
      <w:r w:rsidRPr="002D061B">
        <w:rPr>
          <w:rFonts w:ascii="Calibri" w:hAnsi="Calibri" w:cs="Arial"/>
          <w:sz w:val="22"/>
          <w:szCs w:val="22"/>
        </w:rPr>
        <w:t xml:space="preserve">In each case, it </w:t>
      </w:r>
      <w:r w:rsidR="00001E7E">
        <w:rPr>
          <w:rFonts w:ascii="Calibri" w:hAnsi="Calibri" w:cs="Arial"/>
          <w:sz w:val="22"/>
          <w:szCs w:val="22"/>
        </w:rPr>
        <w:t>was</w:t>
      </w:r>
      <w:r w:rsidRPr="002D061B">
        <w:rPr>
          <w:rFonts w:ascii="Calibri" w:hAnsi="Calibri" w:cs="Arial"/>
          <w:sz w:val="22"/>
          <w:szCs w:val="22"/>
        </w:rPr>
        <w:t xml:space="preserve"> recognised that the optimum solution may involve capital investment by Council; and accordingly Council </w:t>
      </w:r>
      <w:r w:rsidR="00001E7E">
        <w:rPr>
          <w:rFonts w:ascii="Calibri" w:hAnsi="Calibri" w:cs="Arial"/>
          <w:sz w:val="22"/>
          <w:szCs w:val="22"/>
        </w:rPr>
        <w:t>implemented</w:t>
      </w:r>
      <w:r w:rsidRPr="002D061B">
        <w:rPr>
          <w:rFonts w:ascii="Calibri" w:hAnsi="Calibri" w:cs="Arial"/>
          <w:sz w:val="22"/>
          <w:szCs w:val="22"/>
        </w:rPr>
        <w:t xml:space="preserve"> a tender response and tender ev</w:t>
      </w:r>
      <w:r w:rsidR="00C964D8">
        <w:rPr>
          <w:rFonts w:ascii="Calibri" w:hAnsi="Calibri" w:cs="Arial"/>
          <w:sz w:val="22"/>
          <w:szCs w:val="22"/>
        </w:rPr>
        <w:t>aluation process that it expected</w:t>
      </w:r>
      <w:r w:rsidRPr="002D061B">
        <w:rPr>
          <w:rFonts w:ascii="Calibri" w:hAnsi="Calibri" w:cs="Arial"/>
          <w:sz w:val="22"/>
          <w:szCs w:val="22"/>
        </w:rPr>
        <w:t xml:space="preserve"> </w:t>
      </w:r>
      <w:r w:rsidR="00C964D8">
        <w:rPr>
          <w:rFonts w:ascii="Calibri" w:hAnsi="Calibri" w:cs="Arial"/>
          <w:sz w:val="22"/>
          <w:szCs w:val="22"/>
        </w:rPr>
        <w:t>would</w:t>
      </w:r>
      <w:r w:rsidRPr="002D061B">
        <w:rPr>
          <w:rFonts w:ascii="Calibri" w:hAnsi="Calibri" w:cs="Arial"/>
          <w:sz w:val="22"/>
          <w:szCs w:val="22"/>
        </w:rPr>
        <w:t xml:space="preserve"> allow the overall best value solutions to be identified and delivered.</w:t>
      </w:r>
    </w:p>
    <w:p w:rsidR="00C964D8" w:rsidRDefault="00C964D8" w:rsidP="00C964D8">
      <w:pPr>
        <w:spacing w:after="120"/>
        <w:rPr>
          <w:rFonts w:ascii="Calibri" w:hAnsi="Calibri" w:cs="Arial"/>
          <w:sz w:val="22"/>
          <w:szCs w:val="22"/>
        </w:rPr>
      </w:pPr>
      <w:r>
        <w:rPr>
          <w:rFonts w:ascii="Calibri" w:hAnsi="Calibri" w:cs="Arial"/>
          <w:sz w:val="22"/>
          <w:szCs w:val="22"/>
        </w:rPr>
        <w:t xml:space="preserve">The paper and presentation explain the process followed and the outcomes. The approach taken allowed Council to proceed with a $2 million leachate system capital upgrade, coincident with the tender award; confident that this was the best value lifecycle cost solution as evidenced by the tender responses. </w:t>
      </w:r>
    </w:p>
    <w:p w:rsidR="00C964D8" w:rsidRDefault="00C964D8" w:rsidP="00C964D8">
      <w:pPr>
        <w:spacing w:after="120"/>
        <w:rPr>
          <w:rFonts w:ascii="Calibri" w:hAnsi="Calibri" w:cs="Arial"/>
          <w:sz w:val="22"/>
          <w:szCs w:val="22"/>
        </w:rPr>
      </w:pPr>
    </w:p>
    <w:p w:rsidR="00001E7E" w:rsidRDefault="00001E7E" w:rsidP="00C964D8">
      <w:pPr>
        <w:spacing w:after="120"/>
        <w:rPr>
          <w:rFonts w:ascii="Calibri" w:hAnsi="Calibri" w:cs="Arial"/>
          <w:sz w:val="22"/>
          <w:szCs w:val="22"/>
        </w:rPr>
      </w:pPr>
    </w:p>
    <w:p w:rsidR="00001E7E" w:rsidRPr="002D061B" w:rsidRDefault="00001E7E" w:rsidP="002D061B">
      <w:pPr>
        <w:rPr>
          <w:rFonts w:ascii="Calibri" w:hAnsi="Calibri" w:cs="Arial"/>
          <w:sz w:val="22"/>
          <w:szCs w:val="22"/>
        </w:rPr>
      </w:pPr>
    </w:p>
    <w:p w:rsidR="002D061B" w:rsidRPr="002D061B" w:rsidRDefault="002D061B" w:rsidP="002D061B">
      <w:pPr>
        <w:rPr>
          <w:rFonts w:ascii="Calibri" w:hAnsi="Calibri" w:cs="Arial"/>
          <w:sz w:val="22"/>
          <w:szCs w:val="22"/>
        </w:rPr>
      </w:pP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54" w:rsidRDefault="00A84554" w:rsidP="002A5213">
      <w:r>
        <w:separator/>
      </w:r>
    </w:p>
  </w:endnote>
  <w:endnote w:type="continuationSeparator" w:id="0">
    <w:p w:rsidR="00A84554" w:rsidRDefault="00A84554"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4E" w:rsidRDefault="0072752C"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34E" w:rsidRPr="007075EB" w:rsidRDefault="007E534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7E534E" w:rsidRPr="007075EB" w:rsidRDefault="00A84554" w:rsidP="003D3A2E">
                          <w:pPr>
                            <w:jc w:val="center"/>
                            <w:rPr>
                              <w:color w:val="1C1C1C"/>
                              <w:sz w:val="16"/>
                              <w:szCs w:val="16"/>
                            </w:rPr>
                          </w:pPr>
                          <w:hyperlink r:id="rId1" w:history="1">
                            <w:r w:rsidR="007E534E" w:rsidRPr="0057758D">
                              <w:rPr>
                                <w:rStyle w:val="Hyperlink"/>
                                <w:rFonts w:ascii="Franklin Gothic Medium" w:hAnsi="Franklin Gothic Medium"/>
                                <w:sz w:val="16"/>
                                <w:szCs w:val="16"/>
                              </w:rPr>
                              <w:t>wasteconfernce@impactenviro.com.au</w:t>
                            </w:r>
                          </w:hyperlink>
                          <w:r w:rsidR="007E534E">
                            <w:rPr>
                              <w:rFonts w:ascii="Franklin Gothic Medium" w:hAnsi="Franklin Gothic Medium"/>
                              <w:color w:val="1C1C1C"/>
                              <w:sz w:val="16"/>
                              <w:szCs w:val="16"/>
                            </w:rPr>
                            <w:t xml:space="preserve"> | </w:t>
                          </w:r>
                          <w:hyperlink r:id="rId2" w:history="1">
                            <w:r w:rsidR="007E534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7E534E" w:rsidRPr="007075EB" w:rsidRDefault="007E534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7E534E" w:rsidRPr="007075EB" w:rsidRDefault="00A84554" w:rsidP="003D3A2E">
                    <w:pPr>
                      <w:jc w:val="center"/>
                      <w:rPr>
                        <w:color w:val="1C1C1C"/>
                        <w:sz w:val="16"/>
                        <w:szCs w:val="16"/>
                      </w:rPr>
                    </w:pPr>
                    <w:hyperlink r:id="rId3" w:history="1">
                      <w:r w:rsidR="007E534E" w:rsidRPr="0057758D">
                        <w:rPr>
                          <w:rStyle w:val="Hyperlink"/>
                          <w:rFonts w:ascii="Franklin Gothic Medium" w:hAnsi="Franklin Gothic Medium"/>
                          <w:sz w:val="16"/>
                          <w:szCs w:val="16"/>
                        </w:rPr>
                        <w:t>wasteconfernce@impactenviro.com.au</w:t>
                      </w:r>
                    </w:hyperlink>
                    <w:r w:rsidR="007E534E">
                      <w:rPr>
                        <w:rFonts w:ascii="Franklin Gothic Medium" w:hAnsi="Franklin Gothic Medium"/>
                        <w:color w:val="1C1C1C"/>
                        <w:sz w:val="16"/>
                        <w:szCs w:val="16"/>
                      </w:rPr>
                      <w:t xml:space="preserve"> | </w:t>
                    </w:r>
                    <w:hyperlink r:id="rId4" w:history="1">
                      <w:r w:rsidR="007E534E" w:rsidRPr="0057758D">
                        <w:rPr>
                          <w:rStyle w:val="Hyperlink"/>
                          <w:rFonts w:ascii="Franklin Gothic Medium" w:hAnsi="Franklin Gothic Medium"/>
                          <w:sz w:val="16"/>
                          <w:szCs w:val="16"/>
                        </w:rPr>
                        <w:t>www.coffswasteconference.com.au/2017/waste</w:t>
                      </w:r>
                    </w:hyperlink>
                  </w:p>
                </w:txbxContent>
              </v:textbox>
            </v:shape>
          </w:pict>
        </mc:Fallback>
      </mc:AlternateContent>
    </w:r>
    <w:r w:rsidR="007E534E">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4E" w:rsidRPr="000B4971" w:rsidRDefault="0072752C"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34E" w:rsidRPr="007075EB" w:rsidRDefault="007E534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7E534E" w:rsidRPr="007075EB" w:rsidRDefault="00A84554" w:rsidP="003D3A2E">
                          <w:pPr>
                            <w:jc w:val="center"/>
                            <w:rPr>
                              <w:color w:val="1C1C1C"/>
                              <w:sz w:val="16"/>
                              <w:szCs w:val="16"/>
                            </w:rPr>
                          </w:pPr>
                          <w:hyperlink r:id="rId1" w:history="1">
                            <w:r w:rsidR="007E534E" w:rsidRPr="0057758D">
                              <w:rPr>
                                <w:rStyle w:val="Hyperlink"/>
                                <w:rFonts w:ascii="Franklin Gothic Medium" w:hAnsi="Franklin Gothic Medium"/>
                                <w:sz w:val="16"/>
                                <w:szCs w:val="16"/>
                              </w:rPr>
                              <w:t>wasteconfernce@impactenviro.com.au</w:t>
                            </w:r>
                          </w:hyperlink>
                          <w:r w:rsidR="007E534E">
                            <w:rPr>
                              <w:rFonts w:ascii="Franklin Gothic Medium" w:hAnsi="Franklin Gothic Medium"/>
                              <w:color w:val="1C1C1C"/>
                              <w:sz w:val="16"/>
                              <w:szCs w:val="16"/>
                            </w:rPr>
                            <w:t xml:space="preserve"> | </w:t>
                          </w:r>
                          <w:hyperlink r:id="rId2" w:history="1">
                            <w:r w:rsidR="007E534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7E534E" w:rsidRPr="007075EB" w:rsidRDefault="007E534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7E534E" w:rsidRPr="007075EB" w:rsidRDefault="00A84554" w:rsidP="003D3A2E">
                    <w:pPr>
                      <w:jc w:val="center"/>
                      <w:rPr>
                        <w:color w:val="1C1C1C"/>
                        <w:sz w:val="16"/>
                        <w:szCs w:val="16"/>
                      </w:rPr>
                    </w:pPr>
                    <w:hyperlink r:id="rId3" w:history="1">
                      <w:r w:rsidR="007E534E" w:rsidRPr="0057758D">
                        <w:rPr>
                          <w:rStyle w:val="Hyperlink"/>
                          <w:rFonts w:ascii="Franklin Gothic Medium" w:hAnsi="Franklin Gothic Medium"/>
                          <w:sz w:val="16"/>
                          <w:szCs w:val="16"/>
                        </w:rPr>
                        <w:t>wasteconfernce@impactenviro.com.au</w:t>
                      </w:r>
                    </w:hyperlink>
                    <w:r w:rsidR="007E534E">
                      <w:rPr>
                        <w:rFonts w:ascii="Franklin Gothic Medium" w:hAnsi="Franklin Gothic Medium"/>
                        <w:color w:val="1C1C1C"/>
                        <w:sz w:val="16"/>
                        <w:szCs w:val="16"/>
                      </w:rPr>
                      <w:t xml:space="preserve"> | </w:t>
                    </w:r>
                    <w:hyperlink r:id="rId4" w:history="1">
                      <w:r w:rsidR="007E534E" w:rsidRPr="0057758D">
                        <w:rPr>
                          <w:rStyle w:val="Hyperlink"/>
                          <w:rFonts w:ascii="Franklin Gothic Medium" w:hAnsi="Franklin Gothic Medium"/>
                          <w:sz w:val="16"/>
                          <w:szCs w:val="16"/>
                        </w:rPr>
                        <w:t>www.coffswasteconference.com.au/2017/waste</w:t>
                      </w:r>
                    </w:hyperlink>
                  </w:p>
                </w:txbxContent>
              </v:textbox>
            </v:shape>
          </w:pict>
        </mc:Fallback>
      </mc:AlternateContent>
    </w:r>
    <w:r w:rsidR="007E534E">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54" w:rsidRDefault="00A84554" w:rsidP="002A5213">
      <w:r>
        <w:separator/>
      </w:r>
    </w:p>
  </w:footnote>
  <w:footnote w:type="continuationSeparator" w:id="0">
    <w:p w:rsidR="00A84554" w:rsidRDefault="00A84554"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4E" w:rsidRDefault="007E534E"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7E534E" w:rsidRDefault="007E534E"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E534E" w:rsidRPr="007075EB" w:rsidRDefault="007E534E"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7E534E" w:rsidRPr="007075EB" w:rsidRDefault="007E534E"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E534E" w:rsidRDefault="007E534E"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7E534E" w:rsidRPr="007075EB" w:rsidRDefault="007E534E" w:rsidP="00B62110">
    <w:pPr>
      <w:pStyle w:val="Header"/>
      <w:jc w:val="right"/>
      <w:rPr>
        <w:rFonts w:ascii="Soho Gothic Pro" w:hAnsi="Soho Gothic Pro"/>
        <w:color w:val="1C1C1C"/>
        <w:sz w:val="20"/>
      </w:rPr>
    </w:pPr>
    <w:r>
      <w:rPr>
        <w:rFonts w:ascii="Soho Gothic Pro" w:hAnsi="Soho Gothic Pro"/>
        <w:color w:val="1C1C1C"/>
        <w:sz w:val="20"/>
      </w:rPr>
      <w:t>2-4 May 2017</w:t>
    </w:r>
  </w:p>
  <w:p w:rsidR="007E534E" w:rsidRPr="00B62110" w:rsidRDefault="007E534E"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4E" w:rsidRDefault="007E534E"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7E534E" w:rsidRDefault="007E534E"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E534E" w:rsidRPr="007075EB" w:rsidRDefault="007E534E" w:rsidP="007B258F">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7E534E" w:rsidRPr="007075EB" w:rsidRDefault="007E534E"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E534E" w:rsidRDefault="007E534E"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7E534E" w:rsidRPr="007075EB" w:rsidRDefault="007E534E" w:rsidP="007B258F">
    <w:pPr>
      <w:pStyle w:val="Header"/>
      <w:jc w:val="right"/>
      <w:rPr>
        <w:rFonts w:ascii="Soho Gothic Pro" w:hAnsi="Soho Gothic Pro"/>
        <w:color w:val="1C1C1C"/>
        <w:sz w:val="20"/>
      </w:rPr>
    </w:pPr>
    <w:r>
      <w:rPr>
        <w:rFonts w:ascii="Soho Gothic Pro" w:hAnsi="Soho Gothic Pro"/>
        <w:color w:val="1C1C1C"/>
        <w:sz w:val="20"/>
      </w:rPr>
      <w:t>2-4 May 2017</w:t>
    </w:r>
  </w:p>
  <w:p w:rsidR="007E534E" w:rsidRPr="005975C6" w:rsidRDefault="007E534E"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Pr="007075EB">
      <w:rPr>
        <w:rFonts w:ascii="Soho Gothic Pro" w:hAnsi="Soho Gothic Pro"/>
        <w:color w:val="1C1C1C"/>
        <w:sz w:val="20"/>
      </w:rPr>
      <w:tab/>
    </w:r>
  </w:p>
  <w:p w:rsidR="007E534E" w:rsidRPr="004640A1" w:rsidRDefault="007E534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8D463B"/>
    <w:multiLevelType w:val="hybridMultilevel"/>
    <w:tmpl w:val="F79E089C"/>
    <w:lvl w:ilvl="0" w:tplc="AFC24852">
      <w:start w:val="1"/>
      <w:numFmt w:val="bullet"/>
      <w:lvlText w:val=""/>
      <w:lvlJc w:val="left"/>
      <w:pPr>
        <w:tabs>
          <w:tab w:val="num" w:pos="720"/>
        </w:tabs>
        <w:ind w:left="720" w:hanging="360"/>
      </w:pPr>
      <w:rPr>
        <w:rFonts w:ascii="Wingdings" w:hAnsi="Wingdings" w:hint="default"/>
      </w:rPr>
    </w:lvl>
    <w:lvl w:ilvl="1" w:tplc="DBBEACCA">
      <w:start w:val="1"/>
      <w:numFmt w:val="bullet"/>
      <w:lvlText w:val=""/>
      <w:lvlJc w:val="left"/>
      <w:pPr>
        <w:tabs>
          <w:tab w:val="num" w:pos="1440"/>
        </w:tabs>
        <w:ind w:left="1440" w:hanging="360"/>
      </w:pPr>
      <w:rPr>
        <w:rFonts w:ascii="Wingdings" w:hAnsi="Wingdings" w:hint="default"/>
      </w:rPr>
    </w:lvl>
    <w:lvl w:ilvl="2" w:tplc="3FC8690A">
      <w:start w:val="1"/>
      <w:numFmt w:val="bullet"/>
      <w:lvlText w:val=""/>
      <w:lvlJc w:val="left"/>
      <w:pPr>
        <w:tabs>
          <w:tab w:val="num" w:pos="2160"/>
        </w:tabs>
        <w:ind w:left="2160" w:hanging="360"/>
      </w:pPr>
      <w:rPr>
        <w:rFonts w:ascii="Wingdings" w:hAnsi="Wingdings" w:hint="default"/>
      </w:rPr>
    </w:lvl>
    <w:lvl w:ilvl="3" w:tplc="3D9881F0" w:tentative="1">
      <w:start w:val="1"/>
      <w:numFmt w:val="bullet"/>
      <w:lvlText w:val=""/>
      <w:lvlJc w:val="left"/>
      <w:pPr>
        <w:tabs>
          <w:tab w:val="num" w:pos="2880"/>
        </w:tabs>
        <w:ind w:left="2880" w:hanging="360"/>
      </w:pPr>
      <w:rPr>
        <w:rFonts w:ascii="Wingdings" w:hAnsi="Wingdings" w:hint="default"/>
      </w:rPr>
    </w:lvl>
    <w:lvl w:ilvl="4" w:tplc="3508BF6C" w:tentative="1">
      <w:start w:val="1"/>
      <w:numFmt w:val="bullet"/>
      <w:lvlText w:val=""/>
      <w:lvlJc w:val="left"/>
      <w:pPr>
        <w:tabs>
          <w:tab w:val="num" w:pos="3600"/>
        </w:tabs>
        <w:ind w:left="3600" w:hanging="360"/>
      </w:pPr>
      <w:rPr>
        <w:rFonts w:ascii="Wingdings" w:hAnsi="Wingdings" w:hint="default"/>
      </w:rPr>
    </w:lvl>
    <w:lvl w:ilvl="5" w:tplc="4B929600" w:tentative="1">
      <w:start w:val="1"/>
      <w:numFmt w:val="bullet"/>
      <w:lvlText w:val=""/>
      <w:lvlJc w:val="left"/>
      <w:pPr>
        <w:tabs>
          <w:tab w:val="num" w:pos="4320"/>
        </w:tabs>
        <w:ind w:left="4320" w:hanging="360"/>
      </w:pPr>
      <w:rPr>
        <w:rFonts w:ascii="Wingdings" w:hAnsi="Wingdings" w:hint="default"/>
      </w:rPr>
    </w:lvl>
    <w:lvl w:ilvl="6" w:tplc="0CDC99C8" w:tentative="1">
      <w:start w:val="1"/>
      <w:numFmt w:val="bullet"/>
      <w:lvlText w:val=""/>
      <w:lvlJc w:val="left"/>
      <w:pPr>
        <w:tabs>
          <w:tab w:val="num" w:pos="5040"/>
        </w:tabs>
        <w:ind w:left="5040" w:hanging="360"/>
      </w:pPr>
      <w:rPr>
        <w:rFonts w:ascii="Wingdings" w:hAnsi="Wingdings" w:hint="default"/>
      </w:rPr>
    </w:lvl>
    <w:lvl w:ilvl="7" w:tplc="21C61BAA" w:tentative="1">
      <w:start w:val="1"/>
      <w:numFmt w:val="bullet"/>
      <w:lvlText w:val=""/>
      <w:lvlJc w:val="left"/>
      <w:pPr>
        <w:tabs>
          <w:tab w:val="num" w:pos="5760"/>
        </w:tabs>
        <w:ind w:left="5760" w:hanging="360"/>
      </w:pPr>
      <w:rPr>
        <w:rFonts w:ascii="Wingdings" w:hAnsi="Wingdings" w:hint="default"/>
      </w:rPr>
    </w:lvl>
    <w:lvl w:ilvl="8" w:tplc="9B56AD3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01E7E"/>
    <w:rsid w:val="000633D4"/>
    <w:rsid w:val="000658D0"/>
    <w:rsid w:val="000A10BD"/>
    <w:rsid w:val="000A5C60"/>
    <w:rsid w:val="000A6522"/>
    <w:rsid w:val="000B4971"/>
    <w:rsid w:val="000F3DAE"/>
    <w:rsid w:val="000F76A8"/>
    <w:rsid w:val="00140375"/>
    <w:rsid w:val="001A0FD7"/>
    <w:rsid w:val="001B5F99"/>
    <w:rsid w:val="001D0493"/>
    <w:rsid w:val="0025530F"/>
    <w:rsid w:val="00281B6C"/>
    <w:rsid w:val="002939B5"/>
    <w:rsid w:val="0029790B"/>
    <w:rsid w:val="002A5213"/>
    <w:rsid w:val="002D061B"/>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2752C"/>
    <w:rsid w:val="00742B07"/>
    <w:rsid w:val="00743594"/>
    <w:rsid w:val="00752ACE"/>
    <w:rsid w:val="00752B84"/>
    <w:rsid w:val="007637CF"/>
    <w:rsid w:val="007873E4"/>
    <w:rsid w:val="007B258F"/>
    <w:rsid w:val="007D1D68"/>
    <w:rsid w:val="007E534E"/>
    <w:rsid w:val="007F2CB7"/>
    <w:rsid w:val="007F35C4"/>
    <w:rsid w:val="00855A1E"/>
    <w:rsid w:val="00864965"/>
    <w:rsid w:val="00882093"/>
    <w:rsid w:val="00885CD8"/>
    <w:rsid w:val="00897438"/>
    <w:rsid w:val="008C0698"/>
    <w:rsid w:val="00922BE8"/>
    <w:rsid w:val="00940188"/>
    <w:rsid w:val="009843D2"/>
    <w:rsid w:val="00984819"/>
    <w:rsid w:val="0099018D"/>
    <w:rsid w:val="0099653A"/>
    <w:rsid w:val="009F4D48"/>
    <w:rsid w:val="00A21A75"/>
    <w:rsid w:val="00A21F41"/>
    <w:rsid w:val="00A2259F"/>
    <w:rsid w:val="00A27373"/>
    <w:rsid w:val="00A30E3C"/>
    <w:rsid w:val="00A470A0"/>
    <w:rsid w:val="00A7075C"/>
    <w:rsid w:val="00A84554"/>
    <w:rsid w:val="00A939A2"/>
    <w:rsid w:val="00AA2E61"/>
    <w:rsid w:val="00AB5869"/>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964D8"/>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59A28E-3726-45F5-9598-132CC790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CE50F3-7F84-4362-87DB-A76E43C0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Coffs Harbour Waste 2017 Conference</vt:lpstr>
    </vt:vector>
  </TitlesOfParts>
  <Company>DEC</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2017 Conference</dc:title>
  <dc:creator>Connie Button</dc:creator>
  <cp:lastModifiedBy>Connie Button</cp:lastModifiedBy>
  <cp:revision>2</cp:revision>
  <cp:lastPrinted>2015-09-22T02:38:00Z</cp:lastPrinted>
  <dcterms:created xsi:type="dcterms:W3CDTF">2017-01-02T22:37:00Z</dcterms:created>
  <dcterms:modified xsi:type="dcterms:W3CDTF">2017-01-02T22:37:00Z</dcterms:modified>
</cp:coreProperties>
</file>