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4B4E31E7" w14:textId="77777777" w:rsidR="009335E0" w:rsidRDefault="009335E0" w:rsidP="00BC31FF">
      <w:pPr>
        <w:ind w:left="567"/>
        <w:rPr>
          <w:b/>
          <w:bCs/>
          <w:color w:val="598041"/>
          <w:sz w:val="32"/>
          <w:szCs w:val="32"/>
        </w:rPr>
      </w:pPr>
      <w:r w:rsidRPr="009335E0">
        <w:rPr>
          <w:b/>
          <w:bCs/>
          <w:color w:val="598041"/>
          <w:sz w:val="32"/>
          <w:szCs w:val="32"/>
        </w:rPr>
        <w:t>Designing a ‘pathway to permanence’ for Māngere e-bike users</w:t>
      </w:r>
    </w:p>
    <w:p w14:paraId="3E6C71D5" w14:textId="77777777" w:rsidR="009335E0" w:rsidRDefault="009335E0" w:rsidP="009335E0">
      <w:pPr>
        <w:rPr>
          <w:b/>
          <w:bCs/>
          <w:color w:val="598041"/>
          <w:sz w:val="32"/>
          <w:szCs w:val="32"/>
        </w:rPr>
      </w:pPr>
    </w:p>
    <w:p w14:paraId="0C7FF908" w14:textId="417B9E15" w:rsidR="009335E0" w:rsidRDefault="009335E0" w:rsidP="009335E0">
      <w:r>
        <w:rPr>
          <w:rFonts w:ascii="Graphik Regular" w:hAnsi="Graphik Regular" w:cs="Circular Std Book"/>
        </w:rPr>
        <w:t>A shift in travel modes is crucial for reducing</w:t>
      </w:r>
      <w:r w:rsidRPr="002534C8">
        <w:rPr>
          <w:rFonts w:ascii="Calibri Light" w:eastAsia="Times New Roman" w:hAnsi="Calibri Light" w:cs="Calibri Light"/>
          <w:szCs w:val="20"/>
          <w:lang w:val="en-US"/>
        </w:rPr>
        <w:t xml:space="preserve"> </w:t>
      </w:r>
      <w:r w:rsidRPr="002534C8">
        <w:rPr>
          <w:rFonts w:ascii="Graphik Regular" w:hAnsi="Graphik Regular" w:cs="Circular Std Book"/>
        </w:rPr>
        <w:t>transport-related carbon emissions to meet the goals of New Zealand’s Climate Change Response</w:t>
      </w:r>
      <w:r>
        <w:rPr>
          <w:rFonts w:ascii="Graphik Regular" w:hAnsi="Graphik Regular" w:cs="Circular Std Book"/>
        </w:rPr>
        <w:t xml:space="preserve">. While e-bikes for transport and recreation are growing in popularity, there is a risk that </w:t>
      </w:r>
      <w:r w:rsidRPr="007026BE">
        <w:rPr>
          <w:rFonts w:ascii="Graphik Regular" w:hAnsi="Graphik Regular" w:cs="Circular Std Book"/>
        </w:rPr>
        <w:t>lower incomes</w:t>
      </w:r>
      <w:r>
        <w:rPr>
          <w:rFonts w:ascii="Graphik Regular" w:hAnsi="Graphik Regular" w:cs="Circular Std Book"/>
        </w:rPr>
        <w:t xml:space="preserve"> households</w:t>
      </w:r>
      <w:r w:rsidRPr="007026BE">
        <w:rPr>
          <w:rFonts w:ascii="Graphik Regular" w:hAnsi="Graphik Regular" w:cs="Circular Std Book"/>
        </w:rPr>
        <w:t xml:space="preserve"> may miss-out and be locked into a narrower range of transport options.</w:t>
      </w:r>
      <w:r>
        <w:rPr>
          <w:rFonts w:ascii="Graphik Regular" w:hAnsi="Graphik Regular" w:cs="Circular Std Book"/>
        </w:rPr>
        <w:t xml:space="preserve"> E-bike trials in Māngere, South Auckland, delivered through Time-to-Thrive (TTT), a local cycling advocacy group, have </w:t>
      </w:r>
      <w:r>
        <w:t>indicated an unmet potential for e-bike uptake</w:t>
      </w:r>
      <w:r>
        <w:rPr>
          <w:rFonts w:ascii="Graphik Regular" w:hAnsi="Graphik Regular" w:cs="Circular Std Book"/>
        </w:rPr>
        <w:t>.</w:t>
      </w:r>
      <w:r>
        <w:t xml:space="preserve"> However, evidence suggests the high cost of an ebike is a barrier to uptake and that some kind of incentive scheme is needed to enable access and stimulate use in Māngere and other low-income areas. </w:t>
      </w:r>
    </w:p>
    <w:p w14:paraId="24815FE1" w14:textId="6157C8ED" w:rsidR="009335E0" w:rsidRDefault="009335E0" w:rsidP="009335E0">
      <w:r>
        <w:t xml:space="preserve">Funding through the </w:t>
      </w:r>
      <w:r w:rsidRPr="00D36203">
        <w:t xml:space="preserve">Waka Kotahi NZ Transport Agency innovation fund, </w:t>
      </w:r>
      <w:r>
        <w:t xml:space="preserve">Hoe ki </w:t>
      </w:r>
      <w:proofErr w:type="spellStart"/>
      <w:r>
        <w:t>angitū</w:t>
      </w:r>
      <w:proofErr w:type="spellEnd"/>
      <w:r>
        <w:t>, was sought for the development and testing of appropriate e-bike incentives for the Māngere community. Following a scan of international examples of e-bike incentive schemes in low-income communities, a co-design hui was organised with TTT and participants of the Māngere E-bike Trials. Participants discussed four e-bike incentive scheme options: purchase discount, loan-to-own scheme, monthly e-bike rental, and a community e-bike library. The hui identified important strengths, barriers, and additional considerations for each incentive scheme option should they be implemented in Māngere. Following this hui, a TTT Community E-bike library has been set-up, in which 20 e-bikes are available, free of charge, for skills training, group rides, and short- or long-term hire.</w:t>
      </w:r>
    </w:p>
    <w:p w14:paraId="12480884" w14:textId="77777777" w:rsidR="009335E0" w:rsidRDefault="009335E0" w:rsidP="009335E0">
      <w:r>
        <w:t>The community e-bike library aims to understand the potential of e-bike libraries to increase access and incentivise uptake in low-income communities. The Māngere Community trial will also provide valuable findings for the design, set-up, and administration of a community-focused e-bike library. Ultimately, the trial of incentives to e-bike access will provide evidence for national-level policy development around mode shift and access to active travel options for low-income communities.</w:t>
      </w:r>
    </w:p>
    <w:p w14:paraId="1E0B2EEA" w14:textId="24F956B4" w:rsidR="00BC31FF" w:rsidRDefault="00BC31FF" w:rsidP="009335E0">
      <w:pPr>
        <w:ind w:left="567"/>
      </w:pPr>
    </w:p>
    <w:sectPr w:rsidR="00BC31FF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C4F" w14:textId="77777777" w:rsidR="006C7884" w:rsidRDefault="006C7884" w:rsidP="006C7884">
      <w:pPr>
        <w:spacing w:after="0" w:line="240" w:lineRule="auto"/>
      </w:pPr>
      <w:r>
        <w:separator/>
      </w:r>
    </w:p>
  </w:endnote>
  <w:endnote w:type="continuationSeparator" w:id="0">
    <w:p w14:paraId="14D44E5B" w14:textId="77777777" w:rsidR="006C7884" w:rsidRDefault="006C7884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DD14" w14:textId="77777777" w:rsidR="006C7884" w:rsidRDefault="006C7884" w:rsidP="006C7884">
      <w:pPr>
        <w:spacing w:after="0" w:line="240" w:lineRule="auto"/>
      </w:pPr>
      <w:r>
        <w:separator/>
      </w:r>
    </w:p>
  </w:footnote>
  <w:footnote w:type="continuationSeparator" w:id="0">
    <w:p w14:paraId="6AAE378C" w14:textId="77777777" w:rsidR="006C7884" w:rsidRDefault="006C7884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394A57"/>
    <w:rsid w:val="006C7884"/>
    <w:rsid w:val="009335E0"/>
    <w:rsid w:val="00BC31FF"/>
    <w:rsid w:val="00E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D03958F557438173B31FA250B349" ma:contentTypeVersion="11" ma:contentTypeDescription="Create a new document." ma:contentTypeScope="" ma:versionID="ca1e1f0d161a7f55e28f0a2bf27f6f3a">
  <xsd:schema xmlns:xsd="http://www.w3.org/2001/XMLSchema" xmlns:xs="http://www.w3.org/2001/XMLSchema" xmlns:p="http://schemas.microsoft.com/office/2006/metadata/properties" xmlns:ns2="0ce400a3-5154-4805-8654-64cdfbfdf153" xmlns:ns3="57780d1c-fe2e-4974-b6fe-ca81ba58c9a9" targetNamespace="http://schemas.microsoft.com/office/2006/metadata/properties" ma:root="true" ma:fieldsID="e13abfab6f68e0356ce4999672163818" ns2:_="" ns3:_="">
    <xsd:import namespace="0ce400a3-5154-4805-8654-64cdfbfdf153"/>
    <xsd:import namespace="57780d1c-fe2e-4974-b6fe-ca81ba58c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400a3-5154-4805-8654-64cdfbfdf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42ca6e-5eac-4c18-b4f0-1b0c6ca23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0d1c-fe2e-4974-b6fe-ca81ba58c9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5c16e2-7fc8-4fdf-af9c-cab0692e5a4c}" ma:internalName="TaxCatchAll" ma:showField="CatchAllData" ma:web="57780d1c-fe2e-4974-b6fe-ca81ba58c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80d1c-fe2e-4974-b6fe-ca81ba58c9a9" xsi:nil="true"/>
    <lcf76f155ced4ddcb4097134ff3c332f xmlns="0ce400a3-5154-4805-8654-64cdfbfdf1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34CEC8-0948-4CAE-BFEA-01A78C1C3A9D}"/>
</file>

<file path=customXml/itemProps2.xml><?xml version="1.0" encoding="utf-8"?>
<ds:datastoreItem xmlns:ds="http://schemas.openxmlformats.org/officeDocument/2006/customXml" ds:itemID="{A7233682-8749-471B-8287-99ED90EA07C2}"/>
</file>

<file path=customXml/itemProps3.xml><?xml version="1.0" encoding="utf-8"?>
<ds:datastoreItem xmlns:ds="http://schemas.openxmlformats.org/officeDocument/2006/customXml" ds:itemID="{E6D836FD-4379-453E-BF47-F96280186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Ali Raja</cp:lastModifiedBy>
  <cp:revision>2</cp:revision>
  <dcterms:created xsi:type="dcterms:W3CDTF">2023-10-04T03:45:00Z</dcterms:created>
  <dcterms:modified xsi:type="dcterms:W3CDTF">2023-10-04T03:45:00Z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0x0101009305D03958F557438173B31FA250B349</vt:lpwstr>
  </property>
</Properties>
</file>