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4F7FFB" w:rsidRDefault="00F57E9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Auckland’s </w:t>
      </w:r>
      <w:r w:rsidR="00943B0F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revised 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approach to Place &amp; Movement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D546C0" w:rsidRPr="00F42430" w:rsidRDefault="00F57E90" w:rsidP="00F63E6E">
            <w:pPr>
              <w:spacing w:before="100" w:beforeAutospacing="1" w:after="100" w:afterAutospacing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The purpose of this paper is to update the industry on the review of Auckland Transport’s Roads and Streets Framework</w:t>
            </w:r>
            <w:r w:rsidR="00362B58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(RASF)</w:t>
            </w: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, discuss the changes made</w:t>
            </w:r>
            <w:r w:rsidR="00362B58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take a </w:t>
            </w:r>
            <w:r w:rsidR="00635E51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look at some i</w:t>
            </w: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nitial outputs and case studies</w:t>
            </w:r>
            <w:r w:rsidR="00635E51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:rsidR="00D546C0" w:rsidRPr="00F42430" w:rsidRDefault="00A9228E" w:rsidP="00F63E6E">
            <w:pPr>
              <w:pStyle w:val="Bullet2"/>
              <w:numPr>
                <w:ilvl w:val="0"/>
                <w:numId w:val="0"/>
              </w:numPr>
              <w:spacing w:before="100" w:beforeAutospacing="1" w:after="100" w:afterAutospacing="1"/>
              <w:rPr>
                <w:rFonts w:cstheme="minorHAnsi"/>
                <w:sz w:val="22"/>
                <w:szCs w:val="22"/>
                <w:lang w:val="en-NZ"/>
              </w:rPr>
            </w:pPr>
            <w:r w:rsidRPr="00F42430"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RASF</w:t>
            </w:r>
            <w:r w:rsidRPr="00F4243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is</w:t>
            </w:r>
            <w:r w:rsidRPr="00F42430">
              <w:rPr>
                <w:rFonts w:cstheme="minorHAnsi"/>
                <w:b/>
                <w:sz w:val="22"/>
                <w:szCs w:val="22"/>
              </w:rPr>
              <w:t xml:space="preserve"> a strategic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 xml:space="preserve">ally aligned way to </w:t>
            </w:r>
            <w:r w:rsidR="00F42430">
              <w:rPr>
                <w:rFonts w:cstheme="minorHAnsi"/>
                <w:b/>
                <w:sz w:val="22"/>
                <w:szCs w:val="22"/>
              </w:rPr>
              <w:t>establish</w:t>
            </w:r>
            <w:r w:rsidR="00F42430" w:rsidRPr="00F4243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the role of a transport corridor</w:t>
            </w:r>
            <w:r w:rsidR="00417BD2" w:rsidRPr="00F42430">
              <w:rPr>
                <w:rFonts w:cstheme="minorHAnsi"/>
                <w:sz w:val="22"/>
                <w:szCs w:val="22"/>
              </w:rPr>
              <w:t>. It is a</w:t>
            </w:r>
            <w:r w:rsidRPr="00F42430">
              <w:rPr>
                <w:rFonts w:cstheme="minorHAnsi"/>
                <w:sz w:val="22"/>
                <w:szCs w:val="22"/>
              </w:rPr>
              <w:t xml:space="preserve"> planning tool </w:t>
            </w:r>
            <w:r w:rsidR="00417BD2" w:rsidRPr="00F42430">
              <w:rPr>
                <w:rFonts w:cstheme="minorHAnsi"/>
                <w:sz w:val="22"/>
                <w:szCs w:val="22"/>
              </w:rPr>
              <w:t xml:space="preserve">and an </w:t>
            </w:r>
            <w:r w:rsidRPr="00F42430">
              <w:rPr>
                <w:rFonts w:cstheme="minorHAnsi"/>
                <w:sz w:val="22"/>
                <w:szCs w:val="22"/>
                <w:lang w:val="en-NZ"/>
              </w:rPr>
              <w:t xml:space="preserve">application of strategy </w:t>
            </w:r>
            <w:r w:rsidR="00417BD2" w:rsidRPr="00F42430">
              <w:rPr>
                <w:rFonts w:cstheme="minorHAnsi"/>
                <w:sz w:val="22"/>
                <w:szCs w:val="22"/>
                <w:lang w:val="en-NZ"/>
              </w:rPr>
              <w:t>which</w:t>
            </w:r>
            <w:r w:rsidRPr="00F42430">
              <w:rPr>
                <w:rFonts w:cstheme="minorHAnsi"/>
                <w:sz w:val="22"/>
                <w:szCs w:val="22"/>
                <w:lang w:val="en-NZ"/>
              </w:rPr>
              <w:t xml:space="preserve"> takes a holistic and </w:t>
            </w:r>
            <w:r w:rsidR="0040021E" w:rsidRPr="00F42430">
              <w:rPr>
                <w:rFonts w:cstheme="minorHAnsi"/>
                <w:sz w:val="22"/>
                <w:szCs w:val="22"/>
                <w:lang w:val="en-NZ"/>
              </w:rPr>
              <w:t>contextual</w:t>
            </w:r>
            <w:r w:rsidRPr="00F42430">
              <w:rPr>
                <w:rFonts w:cstheme="minorHAnsi"/>
                <w:sz w:val="22"/>
                <w:szCs w:val="22"/>
                <w:lang w:val="en-NZ"/>
              </w:rPr>
              <w:t xml:space="preserve"> view of roads and streets and the role they play alongside land use by considering their relative ‘Place’ and ‘Movement’ functions and significance</w:t>
            </w:r>
            <w:r w:rsidR="00D546C0">
              <w:rPr>
                <w:rFonts w:cstheme="minorHAnsi"/>
                <w:sz w:val="22"/>
                <w:szCs w:val="22"/>
                <w:lang w:val="en-NZ"/>
              </w:rPr>
              <w:t>.</w:t>
            </w:r>
          </w:p>
          <w:p w:rsidR="00D546C0" w:rsidRPr="00F42430" w:rsidRDefault="007700F7" w:rsidP="00F63E6E">
            <w:pPr>
              <w:pStyle w:val="Bullet2"/>
              <w:numPr>
                <w:ilvl w:val="0"/>
                <w:numId w:val="0"/>
              </w:num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C26B74">
                  <wp:simplePos x="0" y="0"/>
                  <wp:positionH relativeFrom="column">
                    <wp:posOffset>3456940</wp:posOffset>
                  </wp:positionH>
                  <wp:positionV relativeFrom="paragraph">
                    <wp:posOffset>1215279</wp:posOffset>
                  </wp:positionV>
                  <wp:extent cx="3075940" cy="2901950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404" y="21411"/>
                      <wp:lineTo x="2140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94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The RASF needed to evolve</w:t>
            </w:r>
            <w:r w:rsidR="00417BD2" w:rsidRPr="00F42430">
              <w:rPr>
                <w:rFonts w:cstheme="minorHAnsi"/>
                <w:sz w:val="22"/>
                <w:szCs w:val="22"/>
              </w:rPr>
              <w:t xml:space="preserve">. </w:t>
            </w:r>
            <w:r w:rsidR="00D6780D" w:rsidRPr="00F42430">
              <w:rPr>
                <w:rFonts w:cstheme="minorHAnsi"/>
                <w:sz w:val="22"/>
                <w:szCs w:val="22"/>
              </w:rPr>
              <w:t>Over the past year Auckland Transport, along with Auckland Council’s Design Office</w:t>
            </w:r>
            <w:r w:rsidR="00417BD2" w:rsidRPr="00F42430">
              <w:rPr>
                <w:rFonts w:cstheme="minorHAnsi"/>
                <w:sz w:val="22"/>
                <w:szCs w:val="22"/>
              </w:rPr>
              <w:t>,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 ha</w:t>
            </w:r>
            <w:r w:rsidR="00417BD2" w:rsidRPr="00F42430">
              <w:rPr>
                <w:rFonts w:cstheme="minorHAnsi"/>
                <w:sz w:val="22"/>
                <w:szCs w:val="22"/>
              </w:rPr>
              <w:t>s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 been reviewing the original </w:t>
            </w:r>
            <w:r w:rsidR="00D546C0" w:rsidRPr="00F42430">
              <w:rPr>
                <w:rFonts w:cstheme="minorHAnsi"/>
                <w:sz w:val="22"/>
                <w:szCs w:val="22"/>
              </w:rPr>
              <w:t>2017</w:t>
            </w:r>
            <w:r w:rsidR="00D546C0">
              <w:rPr>
                <w:rFonts w:cstheme="minorHAnsi"/>
                <w:sz w:val="22"/>
                <w:szCs w:val="22"/>
              </w:rPr>
              <w:t xml:space="preserve"> 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Roads and Streets </w:t>
            </w:r>
            <w:r w:rsidR="00D546C0" w:rsidRPr="00F42430">
              <w:rPr>
                <w:rFonts w:cstheme="minorHAnsi"/>
                <w:sz w:val="22"/>
                <w:szCs w:val="22"/>
              </w:rPr>
              <w:t>Framework.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 The review has been focussed on ensuring the </w:t>
            </w:r>
            <w:r w:rsidR="00417BD2" w:rsidRPr="00F42430">
              <w:rPr>
                <w:rFonts w:cstheme="minorHAnsi"/>
                <w:sz w:val="22"/>
                <w:szCs w:val="22"/>
              </w:rPr>
              <w:t>RASF is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 fit for purpose, align</w:t>
            </w:r>
            <w:r w:rsidR="00417BD2" w:rsidRPr="00F42430">
              <w:rPr>
                <w:rFonts w:cstheme="minorHAnsi"/>
                <w:sz w:val="22"/>
                <w:szCs w:val="22"/>
              </w:rPr>
              <w:t>ed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 to </w:t>
            </w:r>
            <w:r w:rsidR="004F160B" w:rsidRPr="00F42430">
              <w:rPr>
                <w:rFonts w:cstheme="minorHAnsi"/>
                <w:sz w:val="22"/>
                <w:szCs w:val="22"/>
              </w:rPr>
              <w:t>strategy</w:t>
            </w:r>
            <w:r w:rsidR="00362B58" w:rsidRPr="00F42430">
              <w:rPr>
                <w:rFonts w:cstheme="minorHAnsi"/>
                <w:sz w:val="22"/>
                <w:szCs w:val="22"/>
              </w:rPr>
              <w:t>,</w:t>
            </w:r>
            <w:r w:rsidR="004F160B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more user friendly and </w:t>
            </w:r>
            <w:r w:rsidR="00F42430" w:rsidRPr="00F42430">
              <w:rPr>
                <w:rFonts w:cstheme="minorHAnsi"/>
                <w:sz w:val="22"/>
                <w:szCs w:val="22"/>
              </w:rPr>
              <w:t>is simplified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 to </w:t>
            </w:r>
            <w:r w:rsidR="00F42430">
              <w:rPr>
                <w:rFonts w:cstheme="minorHAnsi"/>
                <w:sz w:val="22"/>
                <w:szCs w:val="22"/>
              </w:rPr>
              <w:t>ensure</w:t>
            </w:r>
            <w:r w:rsidR="00F42430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consistent results. </w:t>
            </w:r>
            <w:r w:rsidR="00F42430">
              <w:rPr>
                <w:rFonts w:cstheme="minorHAnsi"/>
                <w:sz w:val="22"/>
                <w:szCs w:val="22"/>
              </w:rPr>
              <w:t>Better a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lignment was also needed with 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the </w:t>
            </w:r>
            <w:r w:rsidR="00D546C0">
              <w:rPr>
                <w:rFonts w:cstheme="minorHAnsi"/>
                <w:sz w:val="22"/>
                <w:szCs w:val="22"/>
              </w:rPr>
              <w:t>new</w:t>
            </w:r>
            <w:r w:rsidR="00D546C0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4A0AC9" w:rsidRPr="00F42430">
              <w:rPr>
                <w:rFonts w:cstheme="minorHAnsi"/>
                <w:sz w:val="22"/>
                <w:szCs w:val="22"/>
              </w:rPr>
              <w:t>Transport Design Manual. Overall, the review sought to</w:t>
            </w:r>
            <w:r w:rsidR="00F57E90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45654E" w:rsidRPr="00F42430">
              <w:rPr>
                <w:rFonts w:cstheme="minorHAnsi"/>
                <w:sz w:val="22"/>
                <w:szCs w:val="22"/>
              </w:rPr>
              <w:t xml:space="preserve">allow Auckland Transport to 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better plan and manage our roads and streets 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and 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reflect the full range of modes, activities and functions that occur on them. </w:t>
            </w:r>
          </w:p>
          <w:p w:rsidR="00D546C0" w:rsidRPr="00F42430" w:rsidRDefault="00540CA6" w:rsidP="00F63E6E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12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F424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Now </w:t>
            </w:r>
            <w:r w:rsidR="00F63E6E">
              <w:rPr>
                <w:rFonts w:asciiTheme="minorHAnsi" w:hAnsiTheme="minorHAnsi" w:cstheme="minorHAnsi"/>
                <w:b/>
                <w:sz w:val="22"/>
                <w:szCs w:val="22"/>
              </w:rPr>
              <w:t>completed</w:t>
            </w:r>
            <w:bookmarkStart w:id="0" w:name="_GoBack"/>
            <w:bookmarkEnd w:id="0"/>
            <w:r w:rsidRPr="00F42430">
              <w:rPr>
                <w:rFonts w:asciiTheme="minorHAnsi" w:hAnsiTheme="minorHAnsi" w:cstheme="minorHAnsi"/>
                <w:b/>
                <w:sz w:val="22"/>
                <w:szCs w:val="22"/>
              </w:rPr>
              <w:t>, the RASF is ready to shine.</w:t>
            </w:r>
            <w:r w:rsidRPr="00F424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Auckland Transport and partners at Auckland Council are currently piloting the RASF as part of a regionwide assessment of the Auckland transport network, with the intention of every road and street in the region being assessed.</w:t>
            </w:r>
            <w:r w:rsidR="00635E51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This has included using the RASF on a variety of urgent projects and business cases</w:t>
            </w:r>
            <w:r w:rsidR="00362B58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,</w:t>
            </w:r>
            <w:r w:rsidR="00635E51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including Connected Communities and Airport to Botany</w:t>
            </w:r>
            <w:r w:rsidR="00D546C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projects</w:t>
            </w:r>
            <w:r w:rsidR="00635E51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657112" w:rsidRPr="00AC2F42" w:rsidRDefault="00417BD2" w:rsidP="00F63E6E">
            <w:pPr>
              <w:pStyle w:val="Bullet2"/>
              <w:numPr>
                <w:ilvl w:val="0"/>
                <w:numId w:val="0"/>
              </w:numPr>
              <w:spacing w:before="100" w:beforeAutospacing="1" w:after="100" w:afterAutospacing="1"/>
              <w:ind w:right="4912"/>
              <w:rPr>
                <w:rFonts w:ascii="Graphik Regular" w:hAnsi="Graphik Regular" w:cs="Circular Std Book"/>
                <w:sz w:val="22"/>
                <w:szCs w:val="22"/>
              </w:rPr>
            </w:pPr>
            <w:r w:rsidRPr="00F42430">
              <w:rPr>
                <w:rFonts w:cstheme="minorHAnsi"/>
                <w:b/>
                <w:noProof/>
                <w:sz w:val="22"/>
                <w:szCs w:val="22"/>
              </w:rPr>
              <w:t>Why this matters for the transport community?</w:t>
            </w:r>
            <w:r w:rsidR="00540CA6" w:rsidRPr="00F42430">
              <w:rPr>
                <w:rFonts w:cstheme="minorHAnsi"/>
                <w:sz w:val="22"/>
                <w:szCs w:val="22"/>
              </w:rPr>
              <w:t xml:space="preserve"> The revised RASF </w:t>
            </w:r>
            <w:r w:rsidR="00362B58" w:rsidRPr="00F42430">
              <w:rPr>
                <w:rFonts w:cstheme="minorHAnsi"/>
                <w:noProof/>
                <w:sz w:val="22"/>
                <w:szCs w:val="22"/>
              </w:rPr>
              <w:t xml:space="preserve">focuses the framework on what is important to the strategic functioning of Auckland from a </w:t>
            </w:r>
            <w:r w:rsidR="00540CA6" w:rsidRPr="00F42430">
              <w:rPr>
                <w:rFonts w:cstheme="minorHAnsi"/>
                <w:noProof/>
                <w:sz w:val="22"/>
                <w:szCs w:val="22"/>
              </w:rPr>
              <w:t>‘Place’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 xml:space="preserve"> and</w:t>
            </w:r>
            <w:r w:rsidR="00540CA6" w:rsidRPr="00F42430">
              <w:rPr>
                <w:rFonts w:cstheme="minorHAnsi"/>
                <w:noProof/>
                <w:sz w:val="22"/>
                <w:szCs w:val="22"/>
              </w:rPr>
              <w:t xml:space="preserve"> ‘Movement’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 xml:space="preserve"> function</w:t>
            </w:r>
            <w:r w:rsidR="00635E51" w:rsidRPr="00F42430">
              <w:rPr>
                <w:rFonts w:cstheme="minorHAnsi"/>
                <w:noProof/>
                <w:sz w:val="22"/>
                <w:szCs w:val="22"/>
              </w:rPr>
              <w:t xml:space="preserve">. It 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 xml:space="preserve">will </w:t>
            </w:r>
            <w:r w:rsidR="00635E51" w:rsidRPr="00F42430">
              <w:rPr>
                <w:rFonts w:cstheme="minorHAnsi"/>
                <w:noProof/>
                <w:sz w:val="22"/>
                <w:szCs w:val="22"/>
              </w:rPr>
              <w:t>provide project teams with better guidance</w:t>
            </w:r>
            <w:r w:rsidR="00B64F90">
              <w:rPr>
                <w:rFonts w:cstheme="minorHAnsi"/>
                <w:noProof/>
                <w:sz w:val="22"/>
                <w:szCs w:val="22"/>
              </w:rPr>
              <w:t xml:space="preserve"> to </w:t>
            </w:r>
            <w:r w:rsidR="00A14069" w:rsidRPr="00F42430">
              <w:rPr>
                <w:rFonts w:cstheme="minorHAnsi"/>
                <w:noProof/>
                <w:sz w:val="22"/>
                <w:szCs w:val="22"/>
              </w:rPr>
              <w:t xml:space="preserve">support project </w:t>
            </w:r>
            <w:r w:rsidR="00F42430" w:rsidRPr="00F42430">
              <w:rPr>
                <w:rFonts w:cstheme="minorHAnsi"/>
                <w:noProof/>
                <w:sz w:val="22"/>
                <w:szCs w:val="22"/>
              </w:rPr>
              <w:t xml:space="preserve">development, </w:t>
            </w:r>
            <w:r w:rsidR="00B64F90">
              <w:rPr>
                <w:rFonts w:cstheme="minorHAnsi"/>
                <w:noProof/>
                <w:sz w:val="22"/>
                <w:szCs w:val="22"/>
              </w:rPr>
              <w:t xml:space="preserve">help </w:t>
            </w:r>
            <w:r w:rsidR="00F42430" w:rsidRPr="00F42430">
              <w:rPr>
                <w:rFonts w:cstheme="minorHAnsi"/>
                <w:sz w:val="22"/>
                <w:szCs w:val="22"/>
              </w:rPr>
              <w:t>deliver</w:t>
            </w:r>
            <w:r w:rsidR="00A14069" w:rsidRPr="00F42430">
              <w:rPr>
                <w:rFonts w:cstheme="minorHAnsi"/>
                <w:sz w:val="22"/>
                <w:szCs w:val="22"/>
              </w:rPr>
              <w:t xml:space="preserve"> better outcomes for projects, and</w:t>
            </w:r>
            <w:r w:rsidR="00A14069" w:rsidRPr="00F42430">
              <w:rPr>
                <w:rFonts w:cstheme="minorHAnsi"/>
                <w:noProof/>
                <w:sz w:val="22"/>
                <w:szCs w:val="22"/>
              </w:rPr>
              <w:t xml:space="preserve"> 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>support</w:t>
            </w:r>
            <w:r w:rsidR="00540CA6" w:rsidRPr="00F42430">
              <w:rPr>
                <w:rFonts w:cstheme="minorHAnsi"/>
                <w:noProof/>
                <w:sz w:val="22"/>
                <w:szCs w:val="22"/>
              </w:rPr>
              <w:t xml:space="preserve"> </w:t>
            </w:r>
            <w:r w:rsidR="00540CA6" w:rsidRPr="00F42430">
              <w:rPr>
                <w:rFonts w:cstheme="minorHAnsi"/>
                <w:sz w:val="22"/>
                <w:szCs w:val="22"/>
              </w:rPr>
              <w:t>integrated transport planning</w:t>
            </w:r>
            <w:r w:rsidR="00635E51" w:rsidRPr="00F42430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:rsidR="00D546C0" w:rsidRPr="00635E51" w:rsidRDefault="00D546C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sectPr w:rsidR="00D546C0" w:rsidRPr="00635E51" w:rsidSect="009202AF">
      <w:headerReference w:type="default" r:id="rId9"/>
      <w:footerReference w:type="even" r:id="rId10"/>
      <w:footerReference w:type="default" r:id="rId11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0A" w:rsidRDefault="0092050A">
      <w:r>
        <w:separator/>
      </w:r>
    </w:p>
  </w:endnote>
  <w:endnote w:type="continuationSeparator" w:id="0">
    <w:p w:rsidR="0092050A" w:rsidRDefault="009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0A" w:rsidRDefault="0092050A">
      <w:r>
        <w:separator/>
      </w:r>
    </w:p>
  </w:footnote>
  <w:footnote w:type="continuationSeparator" w:id="0">
    <w:p w:rsidR="0092050A" w:rsidRDefault="0092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9.6pt;height:82.8pt" o:bullet="t">
        <v:imagedata r:id="rId1" o:title="Bullet Point"/>
      </v:shape>
    </w:pict>
  </w:numPicBullet>
  <w:numPicBullet w:numPicBulletId="1">
    <w:pict>
      <v:shape id="_x0000_i1032" type="#_x0000_t75" style="width:176.4pt;height:169.2pt" o:bullet="t">
        <v:imagedata r:id="rId2" o:title="Conf-Icon"/>
      </v:shape>
    </w:pict>
  </w:numPicBullet>
  <w:numPicBullet w:numPicBulletId="2">
    <w:pict>
      <v:shape id="_x0000_i1033" type="#_x0000_t75" style="width:151.8pt;height:144.6pt" o:bullet="t">
        <v:imagedata r:id="rId3" o:title="Conf-Icon"/>
      </v:shape>
    </w:pict>
  </w:numPicBullet>
  <w:numPicBullet w:numPicBulletId="3">
    <w:pict>
      <v:shape id="_x0000_i1034" type="#_x0000_t75" style="width:123pt;height:111.6pt" o:bullet="t">
        <v:imagedata r:id="rId4" o:title="Bullet Point"/>
      </v:shape>
    </w:pict>
  </w:numPicBullet>
  <w:numPicBullet w:numPicBulletId="4">
    <w:pict>
      <v:shape id="_x0000_i1035" type="#_x0000_t75" style="width:109.8pt;height:107.4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4F81BD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4F81BD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4F81BD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1E5D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630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2B58"/>
    <w:rsid w:val="00384673"/>
    <w:rsid w:val="00385036"/>
    <w:rsid w:val="003874B0"/>
    <w:rsid w:val="003959E1"/>
    <w:rsid w:val="003A05C3"/>
    <w:rsid w:val="003E27EF"/>
    <w:rsid w:val="0040021E"/>
    <w:rsid w:val="00417BD2"/>
    <w:rsid w:val="00424CC0"/>
    <w:rsid w:val="00426508"/>
    <w:rsid w:val="00442674"/>
    <w:rsid w:val="00451684"/>
    <w:rsid w:val="004529D4"/>
    <w:rsid w:val="00455673"/>
    <w:rsid w:val="0045654E"/>
    <w:rsid w:val="00457E30"/>
    <w:rsid w:val="00474E47"/>
    <w:rsid w:val="0048238B"/>
    <w:rsid w:val="004A0AC9"/>
    <w:rsid w:val="004D3753"/>
    <w:rsid w:val="004D6306"/>
    <w:rsid w:val="004D75F0"/>
    <w:rsid w:val="004E3E11"/>
    <w:rsid w:val="004E4B6D"/>
    <w:rsid w:val="004F160B"/>
    <w:rsid w:val="004F7FFB"/>
    <w:rsid w:val="00503E1B"/>
    <w:rsid w:val="00510DA6"/>
    <w:rsid w:val="00517EE6"/>
    <w:rsid w:val="00535FC6"/>
    <w:rsid w:val="00537FE9"/>
    <w:rsid w:val="00540CA6"/>
    <w:rsid w:val="005416AF"/>
    <w:rsid w:val="005572C4"/>
    <w:rsid w:val="005611A0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04FA"/>
    <w:rsid w:val="005C31CE"/>
    <w:rsid w:val="005D75C6"/>
    <w:rsid w:val="005E35E4"/>
    <w:rsid w:val="005F69B7"/>
    <w:rsid w:val="0060147A"/>
    <w:rsid w:val="006029B3"/>
    <w:rsid w:val="00606880"/>
    <w:rsid w:val="0061707E"/>
    <w:rsid w:val="00626027"/>
    <w:rsid w:val="00635E51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00F7"/>
    <w:rsid w:val="00775A9A"/>
    <w:rsid w:val="00794863"/>
    <w:rsid w:val="007958CF"/>
    <w:rsid w:val="00796AED"/>
    <w:rsid w:val="007A1BBC"/>
    <w:rsid w:val="007A25BC"/>
    <w:rsid w:val="007A5B04"/>
    <w:rsid w:val="007B1BD3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E15B4"/>
    <w:rsid w:val="008E3C58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50A"/>
    <w:rsid w:val="009207B4"/>
    <w:rsid w:val="00921582"/>
    <w:rsid w:val="00926714"/>
    <w:rsid w:val="00926ECE"/>
    <w:rsid w:val="00930A64"/>
    <w:rsid w:val="00937179"/>
    <w:rsid w:val="00942D6D"/>
    <w:rsid w:val="00943A5E"/>
    <w:rsid w:val="00943B0F"/>
    <w:rsid w:val="00952D31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4069"/>
    <w:rsid w:val="00A17E7D"/>
    <w:rsid w:val="00A21E9C"/>
    <w:rsid w:val="00A2420B"/>
    <w:rsid w:val="00A267F8"/>
    <w:rsid w:val="00A3577C"/>
    <w:rsid w:val="00A43D01"/>
    <w:rsid w:val="00A460EC"/>
    <w:rsid w:val="00A625C3"/>
    <w:rsid w:val="00A70504"/>
    <w:rsid w:val="00A8038A"/>
    <w:rsid w:val="00A80591"/>
    <w:rsid w:val="00A8246A"/>
    <w:rsid w:val="00A857AD"/>
    <w:rsid w:val="00A9228E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64F90"/>
    <w:rsid w:val="00B745C8"/>
    <w:rsid w:val="00B76BF5"/>
    <w:rsid w:val="00B8097D"/>
    <w:rsid w:val="00B81ED2"/>
    <w:rsid w:val="00B8793F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546C0"/>
    <w:rsid w:val="00D63EA2"/>
    <w:rsid w:val="00D6780D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049E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D068D"/>
    <w:rsid w:val="00F16A60"/>
    <w:rsid w:val="00F17918"/>
    <w:rsid w:val="00F422F5"/>
    <w:rsid w:val="00F42430"/>
    <w:rsid w:val="00F425DA"/>
    <w:rsid w:val="00F44BB9"/>
    <w:rsid w:val="00F56A54"/>
    <w:rsid w:val="00F57E90"/>
    <w:rsid w:val="00F612BD"/>
    <w:rsid w:val="00F63E6E"/>
    <w:rsid w:val="00F701D4"/>
    <w:rsid w:val="00F71D8F"/>
    <w:rsid w:val="00F80562"/>
    <w:rsid w:val="00F92224"/>
    <w:rsid w:val="00F92A41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A903F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Bullet1">
    <w:name w:val="~Bullet1"/>
    <w:basedOn w:val="Normal"/>
    <w:uiPriority w:val="1"/>
    <w:qFormat/>
    <w:rsid w:val="00A9228E"/>
    <w:pPr>
      <w:numPr>
        <w:numId w:val="32"/>
      </w:numPr>
      <w:spacing w:before="60" w:after="60" w:line="264" w:lineRule="auto"/>
    </w:pPr>
    <w:rPr>
      <w:rFonts w:asciiTheme="minorHAnsi" w:eastAsia="Calibri" w:hAnsiTheme="minorHAnsi" w:cstheme="minorBidi"/>
      <w:sz w:val="20"/>
      <w:szCs w:val="20"/>
      <w:lang w:eastAsia="en-US"/>
    </w:rPr>
  </w:style>
  <w:style w:type="paragraph" w:customStyle="1" w:styleId="Bullet2">
    <w:name w:val="~Bullet2"/>
    <w:basedOn w:val="Normal"/>
    <w:uiPriority w:val="1"/>
    <w:qFormat/>
    <w:rsid w:val="00A9228E"/>
    <w:pPr>
      <w:numPr>
        <w:ilvl w:val="1"/>
        <w:numId w:val="32"/>
      </w:numPr>
      <w:spacing w:before="60" w:after="60" w:line="264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Bullet3">
    <w:name w:val="~Bullet3"/>
    <w:basedOn w:val="Normal"/>
    <w:uiPriority w:val="1"/>
    <w:qFormat/>
    <w:rsid w:val="00A9228E"/>
    <w:pPr>
      <w:numPr>
        <w:ilvl w:val="2"/>
        <w:numId w:val="32"/>
      </w:numPr>
      <w:spacing w:before="60" w:after="60" w:line="264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4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3DE65-4D99-40C8-8F62-0678EE50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Transportation 2020</vt:lpstr>
      <vt:lpstr>Auckland’s revised approach to Place &amp; Movement</vt:lpstr>
    </vt:vector>
  </TitlesOfParts>
  <Company>Environment Waikato</Company>
  <LinksUpToDate>false</LinksUpToDate>
  <CharactersWithSpaces>1954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Andrew McGill (AT)</cp:lastModifiedBy>
  <cp:revision>3</cp:revision>
  <cp:lastPrinted>2017-09-24T23:53:00Z</cp:lastPrinted>
  <dcterms:created xsi:type="dcterms:W3CDTF">2019-08-29T03:49:00Z</dcterms:created>
  <dcterms:modified xsi:type="dcterms:W3CDTF">2019-08-30T05:00:00Z</dcterms:modified>
</cp:coreProperties>
</file>