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74B0C" w14:textId="4B4E4873" w:rsidR="00714297" w:rsidRPr="00F37C39" w:rsidRDefault="004A5CEF" w:rsidP="00B745C8">
      <w:pPr>
        <w:pStyle w:val="Heading1"/>
        <w:keepNext w:val="0"/>
        <w:spacing w:before="0" w:after="0"/>
        <w:rPr>
          <w:rFonts w:ascii="Circular Std Book" w:hAnsi="Circular Std Book" w:cs="Circular Std Book"/>
          <w:bCs w:val="0"/>
          <w:color w:val="008A55"/>
          <w:sz w:val="36"/>
          <w:szCs w:val="36"/>
          <w:lang w:val="en-NZ" w:eastAsia="en-NZ"/>
        </w:rPr>
      </w:pPr>
      <w:r>
        <w:rPr>
          <w:rFonts w:ascii="Circular Std Book" w:hAnsi="Circular Std Book" w:cs="Circular Std Book"/>
          <w:bCs w:val="0"/>
          <w:color w:val="008A55"/>
          <w:sz w:val="36"/>
          <w:szCs w:val="36"/>
          <w:lang w:val="en-NZ" w:eastAsia="en-NZ"/>
        </w:rPr>
        <w:t>Modelling health co-benefits of decarbonisation</w:t>
      </w:r>
    </w:p>
    <w:p w14:paraId="621716A6" w14:textId="77777777" w:rsidR="00DF7B85" w:rsidRPr="00DA3906" w:rsidRDefault="00DF7B85" w:rsidP="00CA531A">
      <w:pPr>
        <w:ind w:left="45"/>
        <w:jc w:val="center"/>
        <w:rPr>
          <w:rFonts w:ascii="Fakt Pro Bln" w:hAnsi="Fakt Pro Bln" w:cs="Circular Std Book"/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040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5"/>
      </w:tblGrid>
      <w:tr w:rsidR="00657112" w:rsidRPr="00A1384F" w14:paraId="0E9E08A1" w14:textId="77777777" w:rsidTr="00930A64">
        <w:trPr>
          <w:trHeight w:val="548"/>
        </w:trPr>
        <w:tc>
          <w:tcPr>
            <w:tcW w:w="10405" w:type="dxa"/>
            <w:tcBorders>
              <w:bottom w:val="nil"/>
            </w:tcBorders>
            <w:shd w:val="clear" w:color="auto" w:fill="auto"/>
          </w:tcPr>
          <w:p w14:paraId="1777AC61" w14:textId="5F164A3E" w:rsidR="001374F3" w:rsidRDefault="003B2DE1" w:rsidP="00E73FE4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The</w:t>
            </w:r>
            <w:r w:rsidR="004A5CEF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transport system has a variety of health impacts through road injury, pollution (air and noise), and physical activity. Different </w:t>
            </w:r>
            <w:r w:rsidR="008841A7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possible </w:t>
            </w:r>
            <w:r w:rsidR="004A5CEF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decarbonisation pathways will vary in </w:t>
            </w:r>
            <w:r w:rsidR="001374F3">
              <w:rPr>
                <w:rFonts w:ascii="Graphik Regular" w:hAnsi="Graphik Regular" w:cs="Circular Std Book"/>
                <w:bCs/>
                <w:sz w:val="22"/>
                <w:szCs w:val="22"/>
              </w:rPr>
              <w:t>their health impacts</w:t>
            </w:r>
            <w:r w:rsidR="004A5CEF">
              <w:rPr>
                <w:rFonts w:ascii="Graphik Regular" w:hAnsi="Graphik Regular" w:cs="Circular Std Book"/>
                <w:bCs/>
                <w:sz w:val="22"/>
                <w:szCs w:val="22"/>
              </w:rPr>
              <w:t>. Simulation modelling provides an opportunity to assess differences in the health impacts of decarbonisation pathways. We are currently updating an established epidemiological model -</w:t>
            </w:r>
            <w:r w:rsidR="001374F3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="004A5CEF">
              <w:rPr>
                <w:rFonts w:ascii="Graphik Regular" w:hAnsi="Graphik Regular" w:cs="Circular Std Book"/>
                <w:bCs/>
                <w:sz w:val="22"/>
                <w:szCs w:val="22"/>
              </w:rPr>
              <w:t>the Physical Activity and Active Transport Model (PAATM) – so that it is tailored to assessing the health impacts of</w:t>
            </w:r>
            <w:r w:rsidR="001374F3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transport</w:t>
            </w:r>
            <w:r w:rsidR="004A5CEF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decarbonis</w:t>
            </w:r>
            <w:r w:rsidR="001374F3">
              <w:rPr>
                <w:rFonts w:ascii="Graphik Regular" w:hAnsi="Graphik Regular" w:cs="Circular Std Book"/>
                <w:bCs/>
                <w:sz w:val="22"/>
                <w:szCs w:val="22"/>
              </w:rPr>
              <w:t>ation</w:t>
            </w:r>
            <w:r w:rsidR="004A5CEF">
              <w:rPr>
                <w:rFonts w:ascii="Graphik Regular" w:hAnsi="Graphik Regular" w:cs="Circular Std Book"/>
                <w:bCs/>
                <w:sz w:val="22"/>
                <w:szCs w:val="22"/>
              </w:rPr>
              <w:t>.</w:t>
            </w:r>
            <w:r w:rsidR="001374F3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</w:p>
          <w:p w14:paraId="1D0BF1F2" w14:textId="77777777" w:rsidR="001374F3" w:rsidRDefault="001374F3" w:rsidP="00E73FE4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</w:p>
          <w:p w14:paraId="7C6224F3" w14:textId="6E4D80F1" w:rsidR="004A5CEF" w:rsidRDefault="001374F3" w:rsidP="00E73FE4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Key features of the updated model include:</w:t>
            </w:r>
          </w:p>
          <w:p w14:paraId="2AFDF9EB" w14:textId="427AC282" w:rsidR="001374F3" w:rsidRDefault="001374F3" w:rsidP="001374F3">
            <w:pPr>
              <w:pStyle w:val="ListParagraph"/>
              <w:numPr>
                <w:ilvl w:val="0"/>
                <w:numId w:val="32"/>
              </w:num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Captur</w:t>
            </w:r>
            <w:r w:rsidR="008841A7">
              <w:rPr>
                <w:rFonts w:ascii="Graphik Regular" w:hAnsi="Graphik Regular" w:cs="Circular Std Book"/>
                <w:bCs/>
                <w:sz w:val="22"/>
                <w:szCs w:val="22"/>
              </w:rPr>
              <w:t>es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impact of policies on injury risk, physical activity, pollution, and other risk factors</w:t>
            </w:r>
          </w:p>
          <w:p w14:paraId="0A54A1D5" w14:textId="267C5970" w:rsidR="008841A7" w:rsidRDefault="008841A7" w:rsidP="001374F3">
            <w:pPr>
              <w:pStyle w:val="ListParagraph"/>
              <w:numPr>
                <w:ilvl w:val="0"/>
                <w:numId w:val="32"/>
              </w:num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Comprehensively assesses equity implications</w:t>
            </w:r>
          </w:p>
          <w:p w14:paraId="2E5887F3" w14:textId="7C6A8BEB" w:rsidR="001374F3" w:rsidRDefault="001374F3" w:rsidP="001374F3">
            <w:pPr>
              <w:pStyle w:val="ListParagraph"/>
              <w:numPr>
                <w:ilvl w:val="0"/>
                <w:numId w:val="32"/>
              </w:num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A</w:t>
            </w:r>
            <w:r w:rsidR="008841A7">
              <w:rPr>
                <w:rFonts w:ascii="Graphik Regular" w:hAnsi="Graphik Regular" w:cs="Circular Std Book"/>
                <w:bCs/>
                <w:sz w:val="22"/>
                <w:szCs w:val="22"/>
              </w:rPr>
              <w:t>ssesses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health</w:t>
            </w:r>
            <w:r w:rsidR="00471454">
              <w:rPr>
                <w:rFonts w:ascii="Graphik Regular" w:hAnsi="Graphik Regular" w:cs="Circular Std Book"/>
                <w:bCs/>
                <w:sz w:val="22"/>
                <w:szCs w:val="22"/>
              </w:rPr>
              <w:t>, emissions,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and cost impacts over time</w:t>
            </w:r>
          </w:p>
          <w:p w14:paraId="29BB1846" w14:textId="54319E21" w:rsidR="001374F3" w:rsidRDefault="001374F3" w:rsidP="001374F3">
            <w:pPr>
              <w:pStyle w:val="ListParagraph"/>
              <w:numPr>
                <w:ilvl w:val="0"/>
                <w:numId w:val="32"/>
              </w:num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Disaggregate</w:t>
            </w:r>
            <w:r w:rsidR="008841A7">
              <w:rPr>
                <w:rFonts w:ascii="Graphik Regular" w:hAnsi="Graphik Regular" w:cs="Circular Std Book"/>
                <w:bCs/>
                <w:sz w:val="22"/>
                <w:szCs w:val="22"/>
              </w:rPr>
              <w:t>s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results by city, region, area-level deprivation, gender, age, </w:t>
            </w:r>
            <w:r w:rsidR="008841A7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and 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ethnicity</w:t>
            </w:r>
          </w:p>
          <w:p w14:paraId="19A8073E" w14:textId="411BE114" w:rsidR="008841A7" w:rsidRPr="008841A7" w:rsidRDefault="001374F3" w:rsidP="008841A7">
            <w:pPr>
              <w:pStyle w:val="ListParagraph"/>
              <w:numPr>
                <w:ilvl w:val="0"/>
                <w:numId w:val="32"/>
              </w:num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Parameterised with latest health, transport, and costing data</w:t>
            </w:r>
          </w:p>
          <w:p w14:paraId="1C6A8A99" w14:textId="3E53E2FA" w:rsidR="004A5CEF" w:rsidRDefault="004A5CEF" w:rsidP="00E73FE4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</w:p>
          <w:p w14:paraId="33377108" w14:textId="655415C8" w:rsidR="004A5CEF" w:rsidRDefault="008841A7" w:rsidP="003920E8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Our model is the first comprehensive epidemiological model built in and for Aotearoa New Zealand that is specifically tailored to inform discussion around decarbonisation pathways in our context. We </w:t>
            </w:r>
            <w:r w:rsidR="00290CA4">
              <w:rPr>
                <w:rFonts w:ascii="Graphik Regular" w:hAnsi="Graphik Regular" w:cs="Circular Std Book"/>
                <w:bCs/>
                <w:sz w:val="22"/>
                <w:szCs w:val="22"/>
              </w:rPr>
              <w:t>welcome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the opportunity to </w:t>
            </w:r>
            <w:r w:rsidR="003920E8">
              <w:rPr>
                <w:rFonts w:ascii="Graphik Regular" w:hAnsi="Graphik Regular" w:cs="Circular Std Book"/>
                <w:bCs/>
                <w:sz w:val="22"/>
                <w:szCs w:val="22"/>
              </w:rPr>
              <w:t>inform conference participants about our methodological approach, and engage with wider sector around the opportunit</w:t>
            </w:r>
            <w:r w:rsidR="00471454">
              <w:rPr>
                <w:rFonts w:ascii="Graphik Regular" w:hAnsi="Graphik Regular" w:cs="Circular Std Book"/>
                <w:bCs/>
                <w:sz w:val="22"/>
                <w:szCs w:val="22"/>
              </w:rPr>
              <w:t>ies</w:t>
            </w:r>
            <w:r w:rsidR="003920E8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for simulation modelling to inform decision-making in this space.</w:t>
            </w:r>
          </w:p>
          <w:p w14:paraId="14F1F07A" w14:textId="77777777" w:rsidR="008841A7" w:rsidRDefault="008841A7" w:rsidP="00E73FE4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</w:p>
          <w:p w14:paraId="2ACCD1EC" w14:textId="7E2C2DD2" w:rsidR="004A5CEF" w:rsidRPr="00AC2F42" w:rsidRDefault="004A5CEF" w:rsidP="00E73FE4">
            <w:pPr>
              <w:rPr>
                <w:rFonts w:ascii="Graphik Regular" w:hAnsi="Graphik Regular" w:cs="Circular Std Book"/>
                <w:sz w:val="22"/>
                <w:szCs w:val="22"/>
              </w:rPr>
            </w:pPr>
          </w:p>
        </w:tc>
      </w:tr>
    </w:tbl>
    <w:p w14:paraId="5FBDBD50" w14:textId="77777777" w:rsidR="00BE3A75" w:rsidRPr="00657112" w:rsidRDefault="00BE3A75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sectPr w:rsidR="00BE3A75" w:rsidRPr="00657112" w:rsidSect="009202AF">
      <w:headerReference w:type="default" r:id="rId8"/>
      <w:footerReference w:type="even" r:id="rId9"/>
      <w:footerReference w:type="default" r:id="rId10"/>
      <w:pgSz w:w="11906" w:h="16838" w:code="9"/>
      <w:pgMar w:top="720" w:right="720" w:bottom="57" w:left="851" w:header="0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1F10FD" w14:textId="77777777" w:rsidR="00094515" w:rsidRDefault="00094515">
      <w:r>
        <w:separator/>
      </w:r>
    </w:p>
  </w:endnote>
  <w:endnote w:type="continuationSeparator" w:id="0">
    <w:p w14:paraId="131BFA49" w14:textId="77777777" w:rsidR="00094515" w:rsidRDefault="00094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raphik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ircular Std Boo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kt Pro Bln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87AF1" w14:textId="77777777" w:rsidR="00094515" w:rsidRDefault="0026702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8129B2" w14:textId="77777777" w:rsidR="00094515" w:rsidRDefault="0009451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908A3" w14:textId="4BAE7EEB" w:rsidR="000036D2" w:rsidRDefault="00F37C39" w:rsidP="009202AF">
    <w:pPr>
      <w:pStyle w:val="Footer"/>
      <w:ind w:left="-709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047EC88" wp14:editId="1828D4D2">
          <wp:simplePos x="0" y="0"/>
          <wp:positionH relativeFrom="column">
            <wp:posOffset>-6985</wp:posOffset>
          </wp:positionH>
          <wp:positionV relativeFrom="paragraph">
            <wp:posOffset>-398780</wp:posOffset>
          </wp:positionV>
          <wp:extent cx="6562725" cy="820420"/>
          <wp:effectExtent l="0" t="0" r="9525" b="0"/>
          <wp:wrapTight wrapText="bothSides">
            <wp:wrapPolygon edited="0">
              <wp:start x="0" y="0"/>
              <wp:lineTo x="0" y="21065"/>
              <wp:lineTo x="21569" y="21065"/>
              <wp:lineTo x="21569" y="0"/>
              <wp:lineTo x="0" y="0"/>
            </wp:wrapPolygon>
          </wp:wrapTight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6_Transport2021_WebsiteHeader_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820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148214" w14:textId="77777777" w:rsidR="00094515" w:rsidRDefault="00094515">
      <w:r>
        <w:separator/>
      </w:r>
    </w:p>
  </w:footnote>
  <w:footnote w:type="continuationSeparator" w:id="0">
    <w:p w14:paraId="2BAD8313" w14:textId="77777777" w:rsidR="00094515" w:rsidRDefault="00094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4A422" w14:textId="5B2A84E4" w:rsidR="00F37C39" w:rsidRDefault="00F37C3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105FEC" wp14:editId="57BF263B">
          <wp:simplePos x="0" y="0"/>
          <wp:positionH relativeFrom="margin">
            <wp:align>left</wp:align>
          </wp:positionH>
          <wp:positionV relativeFrom="paragraph">
            <wp:posOffset>180975</wp:posOffset>
          </wp:positionV>
          <wp:extent cx="6562725" cy="1640840"/>
          <wp:effectExtent l="0" t="0" r="9525" b="0"/>
          <wp:wrapTight wrapText="bothSides">
            <wp:wrapPolygon edited="0">
              <wp:start x="0" y="0"/>
              <wp:lineTo x="0" y="21316"/>
              <wp:lineTo x="21569" y="21316"/>
              <wp:lineTo x="21569" y="0"/>
              <wp:lineTo x="0" y="0"/>
            </wp:wrapPolygon>
          </wp:wrapTight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6_Transport2021_WebsiteHeader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164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9.75pt;height:83.25pt" o:bullet="t">
        <v:imagedata r:id="rId1" o:title="Bullet Point"/>
      </v:shape>
    </w:pict>
  </w:numPicBullet>
  <w:numPicBullet w:numPicBulletId="1">
    <w:pict>
      <v:shape id="_x0000_i1027" type="#_x0000_t75" style="width:177pt;height:169.5pt" o:bullet="t">
        <v:imagedata r:id="rId2" o:title="Conf-Icon"/>
      </v:shape>
    </w:pict>
  </w:numPicBullet>
  <w:numPicBullet w:numPicBulletId="2">
    <w:pict>
      <v:shape id="_x0000_i1028" type="#_x0000_t75" style="width:151.5pt;height:144.75pt" o:bullet="t">
        <v:imagedata r:id="rId3" o:title="Conf-Icon"/>
      </v:shape>
    </w:pict>
  </w:numPicBullet>
  <w:numPicBullet w:numPicBulletId="3">
    <w:pict>
      <v:shape id="_x0000_i1029" type="#_x0000_t75" style="width:122.25pt;height:112.5pt" o:bullet="t">
        <v:imagedata r:id="rId4" o:title="Bullet Point"/>
      </v:shape>
    </w:pict>
  </w:numPicBullet>
  <w:numPicBullet w:numPicBulletId="4">
    <w:pict>
      <v:shape id="_x0000_i1030" type="#_x0000_t75" style="width:109.5pt;height:107.25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F0472F"/>
    <w:multiLevelType w:val="hybridMultilevel"/>
    <w:tmpl w:val="1DE684F0"/>
    <w:lvl w:ilvl="0" w:tplc="BCBE767E">
      <w:numFmt w:val="bullet"/>
      <w:lvlText w:val="-"/>
      <w:lvlJc w:val="left"/>
      <w:pPr>
        <w:ind w:left="720" w:hanging="360"/>
      </w:pPr>
      <w:rPr>
        <w:rFonts w:ascii="Graphik Regular" w:eastAsia="MS Mincho" w:hAnsi="Graphik Regular" w:cs="Circular Std Book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1"/>
  </w:num>
  <w:num w:numId="5">
    <w:abstractNumId w:val="15"/>
  </w:num>
  <w:num w:numId="6">
    <w:abstractNumId w:val="0"/>
  </w:num>
  <w:num w:numId="7">
    <w:abstractNumId w:val="3"/>
  </w:num>
  <w:num w:numId="8">
    <w:abstractNumId w:val="2"/>
  </w:num>
  <w:num w:numId="9">
    <w:abstractNumId w:val="30"/>
  </w:num>
  <w:num w:numId="10">
    <w:abstractNumId w:val="16"/>
  </w:num>
  <w:num w:numId="11">
    <w:abstractNumId w:val="27"/>
  </w:num>
  <w:num w:numId="12">
    <w:abstractNumId w:val="13"/>
  </w:num>
  <w:num w:numId="13">
    <w:abstractNumId w:val="22"/>
  </w:num>
  <w:num w:numId="14">
    <w:abstractNumId w:val="1"/>
  </w:num>
  <w:num w:numId="15">
    <w:abstractNumId w:val="25"/>
  </w:num>
  <w:num w:numId="16">
    <w:abstractNumId w:val="18"/>
  </w:num>
  <w:num w:numId="17">
    <w:abstractNumId w:val="14"/>
  </w:num>
  <w:num w:numId="18">
    <w:abstractNumId w:val="28"/>
  </w:num>
  <w:num w:numId="19">
    <w:abstractNumId w:val="9"/>
  </w:num>
  <w:num w:numId="20">
    <w:abstractNumId w:val="24"/>
  </w:num>
  <w:num w:numId="21">
    <w:abstractNumId w:val="11"/>
  </w:num>
  <w:num w:numId="22">
    <w:abstractNumId w:val="17"/>
  </w:num>
  <w:num w:numId="23">
    <w:abstractNumId w:val="26"/>
  </w:num>
  <w:num w:numId="24">
    <w:abstractNumId w:val="4"/>
  </w:num>
  <w:num w:numId="25">
    <w:abstractNumId w:val="19"/>
  </w:num>
  <w:num w:numId="26">
    <w:abstractNumId w:val="8"/>
  </w:num>
  <w:num w:numId="27">
    <w:abstractNumId w:val="23"/>
  </w:num>
  <w:num w:numId="28">
    <w:abstractNumId w:val="21"/>
  </w:num>
  <w:num w:numId="29">
    <w:abstractNumId w:val="7"/>
  </w:num>
  <w:num w:numId="30">
    <w:abstractNumId w:val="12"/>
  </w:num>
  <w:num w:numId="31">
    <w:abstractNumId w:val="29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B7A"/>
    <w:rsid w:val="00000AC7"/>
    <w:rsid w:val="00002391"/>
    <w:rsid w:val="000036D2"/>
    <w:rsid w:val="0000796A"/>
    <w:rsid w:val="0001083B"/>
    <w:rsid w:val="00012461"/>
    <w:rsid w:val="00033179"/>
    <w:rsid w:val="00035CC2"/>
    <w:rsid w:val="00047A44"/>
    <w:rsid w:val="000615B7"/>
    <w:rsid w:val="00062E29"/>
    <w:rsid w:val="00082404"/>
    <w:rsid w:val="00092424"/>
    <w:rsid w:val="00094515"/>
    <w:rsid w:val="00094623"/>
    <w:rsid w:val="000A7AE1"/>
    <w:rsid w:val="000C7C27"/>
    <w:rsid w:val="000D3492"/>
    <w:rsid w:val="000D37C9"/>
    <w:rsid w:val="000D3D9A"/>
    <w:rsid w:val="000D797B"/>
    <w:rsid w:val="000F104B"/>
    <w:rsid w:val="000F2141"/>
    <w:rsid w:val="0011226E"/>
    <w:rsid w:val="001153ED"/>
    <w:rsid w:val="00121A58"/>
    <w:rsid w:val="0013591E"/>
    <w:rsid w:val="001362A4"/>
    <w:rsid w:val="001374F3"/>
    <w:rsid w:val="00142CEB"/>
    <w:rsid w:val="0016393A"/>
    <w:rsid w:val="0016453E"/>
    <w:rsid w:val="00175439"/>
    <w:rsid w:val="001939D5"/>
    <w:rsid w:val="001A3ADA"/>
    <w:rsid w:val="001B43BA"/>
    <w:rsid w:val="001D1D51"/>
    <w:rsid w:val="002039A9"/>
    <w:rsid w:val="00207D5C"/>
    <w:rsid w:val="00212E78"/>
    <w:rsid w:val="00224D23"/>
    <w:rsid w:val="002336F0"/>
    <w:rsid w:val="00253406"/>
    <w:rsid w:val="00260AEA"/>
    <w:rsid w:val="002623EE"/>
    <w:rsid w:val="00267025"/>
    <w:rsid w:val="002677BA"/>
    <w:rsid w:val="00280AFE"/>
    <w:rsid w:val="00282AB2"/>
    <w:rsid w:val="00290CA4"/>
    <w:rsid w:val="002924E0"/>
    <w:rsid w:val="002A1203"/>
    <w:rsid w:val="002A21A9"/>
    <w:rsid w:val="002A4E2F"/>
    <w:rsid w:val="002B5CB6"/>
    <w:rsid w:val="002C7540"/>
    <w:rsid w:val="002E041E"/>
    <w:rsid w:val="002E334F"/>
    <w:rsid w:val="002E5C69"/>
    <w:rsid w:val="002F5169"/>
    <w:rsid w:val="0030225C"/>
    <w:rsid w:val="00304226"/>
    <w:rsid w:val="00306A34"/>
    <w:rsid w:val="00311C11"/>
    <w:rsid w:val="003136AA"/>
    <w:rsid w:val="00320F8A"/>
    <w:rsid w:val="003244F7"/>
    <w:rsid w:val="003266F2"/>
    <w:rsid w:val="003349C4"/>
    <w:rsid w:val="003371E0"/>
    <w:rsid w:val="003557E9"/>
    <w:rsid w:val="003573AD"/>
    <w:rsid w:val="00384673"/>
    <w:rsid w:val="00385036"/>
    <w:rsid w:val="003874B0"/>
    <w:rsid w:val="003920E8"/>
    <w:rsid w:val="003959E1"/>
    <w:rsid w:val="003A05C3"/>
    <w:rsid w:val="003B2DE1"/>
    <w:rsid w:val="003E27EF"/>
    <w:rsid w:val="00424CC0"/>
    <w:rsid w:val="00426508"/>
    <w:rsid w:val="00442674"/>
    <w:rsid w:val="00451684"/>
    <w:rsid w:val="004529D4"/>
    <w:rsid w:val="00455673"/>
    <w:rsid w:val="00457E30"/>
    <w:rsid w:val="00471454"/>
    <w:rsid w:val="00474E47"/>
    <w:rsid w:val="0048238B"/>
    <w:rsid w:val="004A5CEF"/>
    <w:rsid w:val="004D3753"/>
    <w:rsid w:val="004D6306"/>
    <w:rsid w:val="004E3E11"/>
    <w:rsid w:val="004E4B6D"/>
    <w:rsid w:val="004F7FFB"/>
    <w:rsid w:val="00510DA6"/>
    <w:rsid w:val="00517EE6"/>
    <w:rsid w:val="00535FC6"/>
    <w:rsid w:val="00537FE9"/>
    <w:rsid w:val="005572C4"/>
    <w:rsid w:val="00566B84"/>
    <w:rsid w:val="00570EA5"/>
    <w:rsid w:val="005729BE"/>
    <w:rsid w:val="00575492"/>
    <w:rsid w:val="0057595A"/>
    <w:rsid w:val="00584673"/>
    <w:rsid w:val="005860C4"/>
    <w:rsid w:val="0058716A"/>
    <w:rsid w:val="005958D4"/>
    <w:rsid w:val="005964BA"/>
    <w:rsid w:val="005C31CE"/>
    <w:rsid w:val="005D75C6"/>
    <w:rsid w:val="005E35E4"/>
    <w:rsid w:val="005F69B7"/>
    <w:rsid w:val="0060147A"/>
    <w:rsid w:val="006029B3"/>
    <w:rsid w:val="00606880"/>
    <w:rsid w:val="0061707E"/>
    <w:rsid w:val="00643465"/>
    <w:rsid w:val="00643678"/>
    <w:rsid w:val="00657112"/>
    <w:rsid w:val="006617E3"/>
    <w:rsid w:val="00672785"/>
    <w:rsid w:val="00673EE7"/>
    <w:rsid w:val="00680D6F"/>
    <w:rsid w:val="006839A5"/>
    <w:rsid w:val="00693116"/>
    <w:rsid w:val="00694AA2"/>
    <w:rsid w:val="006A3C4A"/>
    <w:rsid w:val="006A7D7C"/>
    <w:rsid w:val="006C59A1"/>
    <w:rsid w:val="006C7FB0"/>
    <w:rsid w:val="006E2643"/>
    <w:rsid w:val="006F545D"/>
    <w:rsid w:val="00702E85"/>
    <w:rsid w:val="00711926"/>
    <w:rsid w:val="00714297"/>
    <w:rsid w:val="007249F0"/>
    <w:rsid w:val="00733126"/>
    <w:rsid w:val="00745540"/>
    <w:rsid w:val="00755E06"/>
    <w:rsid w:val="00763C93"/>
    <w:rsid w:val="00775A9A"/>
    <w:rsid w:val="00794863"/>
    <w:rsid w:val="007958CF"/>
    <w:rsid w:val="00796AED"/>
    <w:rsid w:val="007A25BC"/>
    <w:rsid w:val="007A5B04"/>
    <w:rsid w:val="007B434A"/>
    <w:rsid w:val="007B5CC6"/>
    <w:rsid w:val="007D1481"/>
    <w:rsid w:val="007E7468"/>
    <w:rsid w:val="007F5CD2"/>
    <w:rsid w:val="0081400B"/>
    <w:rsid w:val="00817D3F"/>
    <w:rsid w:val="00831EAC"/>
    <w:rsid w:val="00846CE2"/>
    <w:rsid w:val="00851929"/>
    <w:rsid w:val="00862192"/>
    <w:rsid w:val="00873D75"/>
    <w:rsid w:val="00880B42"/>
    <w:rsid w:val="0088236B"/>
    <w:rsid w:val="008836A1"/>
    <w:rsid w:val="008841A7"/>
    <w:rsid w:val="00894760"/>
    <w:rsid w:val="008B35C8"/>
    <w:rsid w:val="008B4CFD"/>
    <w:rsid w:val="008C0D74"/>
    <w:rsid w:val="008C5194"/>
    <w:rsid w:val="008D5CAB"/>
    <w:rsid w:val="008F1855"/>
    <w:rsid w:val="009019AA"/>
    <w:rsid w:val="00904C0C"/>
    <w:rsid w:val="00904CC6"/>
    <w:rsid w:val="00906B7A"/>
    <w:rsid w:val="00915359"/>
    <w:rsid w:val="00916705"/>
    <w:rsid w:val="00916CAC"/>
    <w:rsid w:val="009202AF"/>
    <w:rsid w:val="009207B4"/>
    <w:rsid w:val="00921582"/>
    <w:rsid w:val="00926714"/>
    <w:rsid w:val="00926ECE"/>
    <w:rsid w:val="00930A64"/>
    <w:rsid w:val="00937179"/>
    <w:rsid w:val="00942D6D"/>
    <w:rsid w:val="00943A5E"/>
    <w:rsid w:val="00953ACD"/>
    <w:rsid w:val="00960F5F"/>
    <w:rsid w:val="009671F0"/>
    <w:rsid w:val="0096760A"/>
    <w:rsid w:val="00973ADB"/>
    <w:rsid w:val="00980A78"/>
    <w:rsid w:val="009861A8"/>
    <w:rsid w:val="00992E68"/>
    <w:rsid w:val="009D1BC8"/>
    <w:rsid w:val="009D3E21"/>
    <w:rsid w:val="009D7496"/>
    <w:rsid w:val="009E23F2"/>
    <w:rsid w:val="009E5A5F"/>
    <w:rsid w:val="009F381C"/>
    <w:rsid w:val="00A01EFD"/>
    <w:rsid w:val="00A110A0"/>
    <w:rsid w:val="00A1384F"/>
    <w:rsid w:val="00A13A39"/>
    <w:rsid w:val="00A17E7D"/>
    <w:rsid w:val="00A21E9C"/>
    <w:rsid w:val="00A2420B"/>
    <w:rsid w:val="00A3577C"/>
    <w:rsid w:val="00A43D01"/>
    <w:rsid w:val="00A460EC"/>
    <w:rsid w:val="00A625C3"/>
    <w:rsid w:val="00A70504"/>
    <w:rsid w:val="00A80591"/>
    <w:rsid w:val="00A8246A"/>
    <w:rsid w:val="00A857AD"/>
    <w:rsid w:val="00AA02A4"/>
    <w:rsid w:val="00AA16D9"/>
    <w:rsid w:val="00AA2696"/>
    <w:rsid w:val="00AB1096"/>
    <w:rsid w:val="00AB2488"/>
    <w:rsid w:val="00AC2F42"/>
    <w:rsid w:val="00AC472E"/>
    <w:rsid w:val="00AD0B66"/>
    <w:rsid w:val="00AD4FFD"/>
    <w:rsid w:val="00AE2126"/>
    <w:rsid w:val="00B248AE"/>
    <w:rsid w:val="00B257FB"/>
    <w:rsid w:val="00B34D63"/>
    <w:rsid w:val="00B51C59"/>
    <w:rsid w:val="00B745C8"/>
    <w:rsid w:val="00B76BF5"/>
    <w:rsid w:val="00B8097D"/>
    <w:rsid w:val="00B81ED2"/>
    <w:rsid w:val="00BA214A"/>
    <w:rsid w:val="00BA2F05"/>
    <w:rsid w:val="00BA3206"/>
    <w:rsid w:val="00BB26CE"/>
    <w:rsid w:val="00BC6341"/>
    <w:rsid w:val="00BD6ED8"/>
    <w:rsid w:val="00BE3A75"/>
    <w:rsid w:val="00BF1252"/>
    <w:rsid w:val="00BF1648"/>
    <w:rsid w:val="00C31339"/>
    <w:rsid w:val="00C32978"/>
    <w:rsid w:val="00C35A98"/>
    <w:rsid w:val="00C43D41"/>
    <w:rsid w:val="00C602BB"/>
    <w:rsid w:val="00C62828"/>
    <w:rsid w:val="00C7440C"/>
    <w:rsid w:val="00C93D31"/>
    <w:rsid w:val="00CA531A"/>
    <w:rsid w:val="00CA652B"/>
    <w:rsid w:val="00CC3F26"/>
    <w:rsid w:val="00CC5B1D"/>
    <w:rsid w:val="00CD37E8"/>
    <w:rsid w:val="00CE14E0"/>
    <w:rsid w:val="00CE155D"/>
    <w:rsid w:val="00CE6E57"/>
    <w:rsid w:val="00CE7A3D"/>
    <w:rsid w:val="00CF1AEF"/>
    <w:rsid w:val="00D055DF"/>
    <w:rsid w:val="00D63EA2"/>
    <w:rsid w:val="00D719B5"/>
    <w:rsid w:val="00D73AF4"/>
    <w:rsid w:val="00D7455A"/>
    <w:rsid w:val="00D835B0"/>
    <w:rsid w:val="00D87B29"/>
    <w:rsid w:val="00DA3906"/>
    <w:rsid w:val="00DE685C"/>
    <w:rsid w:val="00DF4D41"/>
    <w:rsid w:val="00DF7B85"/>
    <w:rsid w:val="00E01C1C"/>
    <w:rsid w:val="00E103C0"/>
    <w:rsid w:val="00E1178B"/>
    <w:rsid w:val="00E13F4B"/>
    <w:rsid w:val="00E20231"/>
    <w:rsid w:val="00E273FE"/>
    <w:rsid w:val="00E450B1"/>
    <w:rsid w:val="00E45664"/>
    <w:rsid w:val="00E565D1"/>
    <w:rsid w:val="00E60C56"/>
    <w:rsid w:val="00E63DE7"/>
    <w:rsid w:val="00E67033"/>
    <w:rsid w:val="00E71C11"/>
    <w:rsid w:val="00E73FE4"/>
    <w:rsid w:val="00E81FFD"/>
    <w:rsid w:val="00E82F80"/>
    <w:rsid w:val="00E8316B"/>
    <w:rsid w:val="00E83E18"/>
    <w:rsid w:val="00E8460B"/>
    <w:rsid w:val="00E933D0"/>
    <w:rsid w:val="00EA15DB"/>
    <w:rsid w:val="00EB147C"/>
    <w:rsid w:val="00EB278F"/>
    <w:rsid w:val="00EB2C70"/>
    <w:rsid w:val="00F16A60"/>
    <w:rsid w:val="00F17918"/>
    <w:rsid w:val="00F37C39"/>
    <w:rsid w:val="00F422F5"/>
    <w:rsid w:val="00F425DA"/>
    <w:rsid w:val="00F44BB9"/>
    <w:rsid w:val="00F56A54"/>
    <w:rsid w:val="00F612BD"/>
    <w:rsid w:val="00F701D4"/>
    <w:rsid w:val="00F71D8F"/>
    <w:rsid w:val="00F80562"/>
    <w:rsid w:val="00F92224"/>
    <w:rsid w:val="00FA33C5"/>
    <w:rsid w:val="00FA788B"/>
    <w:rsid w:val="00FA7BE5"/>
    <w:rsid w:val="00FD4335"/>
    <w:rsid w:val="00FE3E13"/>
    <w:rsid w:val="00FE4525"/>
    <w:rsid w:val="00F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EF0FF68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  <w:style w:type="paragraph" w:styleId="ListParagraph">
    <w:name w:val="List Paragraph"/>
    <w:basedOn w:val="Normal"/>
    <w:uiPriority w:val="34"/>
    <w:qFormat/>
    <w:rsid w:val="00137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858DF-BB3B-4D70-85E5-549252062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2020</vt:lpstr>
    </vt:vector>
  </TitlesOfParts>
  <Company>Environment Waikato</Company>
  <LinksUpToDate>false</LinksUpToDate>
  <CharactersWithSpaces>1388</CharactersWithSpaces>
  <SharedDoc>false</SharedDoc>
  <HLinks>
    <vt:vector size="12" baseType="variant">
      <vt:variant>
        <vt:i4>589943</vt:i4>
      </vt:variant>
      <vt:variant>
        <vt:i4>67</vt:i4>
      </vt:variant>
      <vt:variant>
        <vt:i4>0</vt:i4>
      </vt:variant>
      <vt:variant>
        <vt:i4>5</vt:i4>
      </vt:variant>
      <vt:variant>
        <vt:lpwstr>mailto:glenda@hardingconsultants.co.nz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http://www.ipenztg2014.co.nz/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Anja Mizdrak</cp:lastModifiedBy>
  <cp:revision>3</cp:revision>
  <cp:lastPrinted>2017-09-24T23:53:00Z</cp:lastPrinted>
  <dcterms:created xsi:type="dcterms:W3CDTF">2020-10-06T20:53:00Z</dcterms:created>
  <dcterms:modified xsi:type="dcterms:W3CDTF">2020-10-07T00:58:00Z</dcterms:modified>
</cp:coreProperties>
</file>