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7D5D" w14:textId="77777777" w:rsidR="003335A4" w:rsidRPr="003335A4" w:rsidRDefault="003335A4" w:rsidP="003335A4">
      <w:pPr>
        <w:pStyle w:val="Heading1"/>
        <w:rPr>
          <w:rFonts w:ascii="Circular Std Book" w:hAnsi="Circular Std Book" w:cs="Circular Std Book"/>
          <w:color w:val="FF1C08"/>
          <w:sz w:val="36"/>
          <w:szCs w:val="36"/>
          <w:lang w:val="en-NZ" w:eastAsia="en-NZ"/>
        </w:rPr>
      </w:pPr>
      <w:r w:rsidRPr="003335A4">
        <w:rPr>
          <w:rFonts w:ascii="Circular Std Book" w:hAnsi="Circular Std Book" w:cs="Circular Std Book"/>
          <w:color w:val="FF1C08"/>
          <w:sz w:val="36"/>
          <w:szCs w:val="36"/>
          <w:lang w:val="en-NZ" w:eastAsia="en-NZ"/>
        </w:rPr>
        <w:t>Micro-mobility in an uncertain future – what to do with E-scooters?</w:t>
      </w:r>
    </w:p>
    <w:p w14:paraId="366377B0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42D667D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B37FA10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i/>
                <w:iCs/>
                <w:sz w:val="22"/>
                <w:szCs w:val="22"/>
                <w:lang w:val="en-NZ"/>
              </w:rPr>
              <w:t>Dr Iain McAuley, Principal Advisor, Safety, Health and Environment, NZ Transport Agency</w:t>
            </w:r>
          </w:p>
          <w:p w14:paraId="0D812849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i/>
                <w:iCs/>
                <w:sz w:val="22"/>
                <w:szCs w:val="22"/>
                <w:lang w:val="en-NZ"/>
              </w:rPr>
              <w:t>Dr Angela Curl, Senior Lecturer, Department of Population Health, University of Otago</w:t>
            </w:r>
          </w:p>
          <w:p w14:paraId="2EF31E49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 </w:t>
            </w:r>
          </w:p>
          <w:p w14:paraId="3FDD9EFA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Emerging micro-mobility devices are changing the transport landscape and increasing competition for corridor space. New Zealand is experiencing this with the introduction of E-scooters for hire in several cities. </w:t>
            </w:r>
          </w:p>
          <w:p w14:paraId="3428A919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This phenomenon has highlighted a broader question around micro-mobility in an uncertain future - What frameworks do we use to ensure they can be safely integrated into the existing transport system?</w:t>
            </w:r>
          </w:p>
          <w:p w14:paraId="16EBFA7A" w14:textId="77777777" w:rsidR="003335A4" w:rsidRP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The introduction of E-scooters gives us an opportunity to monitor how they are </w:t>
            </w:r>
            <w:proofErr w:type="gramStart"/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actually being</w:t>
            </w:r>
            <w:proofErr w:type="gramEnd"/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used, which is important for determining where they should be used and under what conditions. </w:t>
            </w:r>
          </w:p>
          <w:p w14:paraId="75F4DE5A" w14:textId="5060F35C" w:rsidR="003335A4" w:rsidRDefault="003335A4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Empirical data is presented from Auckland, Hutt Valley, Christchurch and </w:t>
            </w:r>
            <w:bookmarkStart w:id="0" w:name="_GoBack"/>
            <w:bookmarkEnd w:id="0"/>
            <w:r w:rsidRPr="003335A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Dunedin on patterns of use, their safety record, and how other road users perceive them.</w:t>
            </w:r>
          </w:p>
          <w:p w14:paraId="3264FD4B" w14:textId="6755FD29" w:rsidR="00EF4A08" w:rsidRDefault="00EF4A08" w:rsidP="003335A4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</w:p>
          <w:p w14:paraId="20F36318" w14:textId="17F8421C" w:rsidR="00657112" w:rsidRPr="00AC2F42" w:rsidRDefault="00657112" w:rsidP="00587166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4CC189EC" w14:textId="1FDE5D2B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00796A">
      <w:headerReference w:type="default" r:id="rId8"/>
      <w:footerReference w:type="even" r:id="rId9"/>
      <w:footerReference w:type="default" r:id="rId10"/>
      <w:pgSz w:w="11906" w:h="16838" w:code="9"/>
      <w:pgMar w:top="720" w:right="720" w:bottom="284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70F2" w14:textId="77777777" w:rsidR="00C11325" w:rsidRDefault="00C11325">
      <w:r>
        <w:separator/>
      </w:r>
    </w:p>
  </w:endnote>
  <w:endnote w:type="continuationSeparator" w:id="0">
    <w:p w14:paraId="5BB235A3" w14:textId="77777777" w:rsidR="00C11325" w:rsidRDefault="00C1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9632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5BB41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A5B1" w14:textId="77777777" w:rsidR="00282AB2" w:rsidRDefault="0081400B">
    <w:pPr>
      <w:pStyle w:val="Footer"/>
    </w:pPr>
    <w:r>
      <w:rPr>
        <w:noProof/>
      </w:rPr>
      <w:drawing>
        <wp:inline distT="0" distB="0" distL="0" distR="0" wp14:anchorId="3503BD4E" wp14:editId="6B822550">
          <wp:extent cx="6645910" cy="67310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nz_2019_foot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2593B" w14:textId="77777777" w:rsidR="00094515" w:rsidRDefault="00094515" w:rsidP="00973ADB">
    <w:pPr>
      <w:pStyle w:val="Footer"/>
      <w:ind w:left="-851" w:righ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882C" w14:textId="77777777" w:rsidR="00C11325" w:rsidRDefault="00C11325">
      <w:r>
        <w:separator/>
      </w:r>
    </w:p>
  </w:footnote>
  <w:footnote w:type="continuationSeparator" w:id="0">
    <w:p w14:paraId="6A87EF2B" w14:textId="77777777" w:rsidR="00C11325" w:rsidRDefault="00C1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A8CB" w14:textId="77777777" w:rsidR="0081400B" w:rsidRDefault="0081400B">
    <w:pPr>
      <w:pStyle w:val="Header"/>
    </w:pPr>
    <w:r>
      <w:rPr>
        <w:noProof/>
      </w:rPr>
      <w:drawing>
        <wp:inline distT="0" distB="0" distL="0" distR="0" wp14:anchorId="6C4AC733" wp14:editId="0BC8E4F2">
          <wp:extent cx="6645910" cy="8521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nz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F6F86" w14:textId="77777777" w:rsidR="00094515" w:rsidRPr="009D1BC8" w:rsidRDefault="00094515" w:rsidP="0000796A">
    <w:pPr>
      <w:pStyle w:val="Header"/>
      <w:pBdr>
        <w:bottom w:val="single" w:sz="24" w:space="1" w:color="FF1C08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2.5pt" o:bullet="t">
        <v:imagedata r:id="rId1" o:title="Bullet Point"/>
      </v:shape>
    </w:pict>
  </w:numPicBullet>
  <w:numPicBullet w:numPicBulletId="1">
    <w:pict>
      <v:shape id="_x0000_i1027" type="#_x0000_t75" style="width:176.25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1.7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35A4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E6873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6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26ED6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5E4F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364E1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11325"/>
    <w:rsid w:val="00C31339"/>
    <w:rsid w:val="00C32978"/>
    <w:rsid w:val="00C35A98"/>
    <w:rsid w:val="00C43D41"/>
    <w:rsid w:val="00C602BB"/>
    <w:rsid w:val="00C62828"/>
    <w:rsid w:val="00C7440C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A5082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F4A08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76E82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4116-86D6-49B9-A3D2-8703402C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2019</vt:lpstr>
    </vt:vector>
  </TitlesOfParts>
  <Company>Environment Waikato</Company>
  <LinksUpToDate>false</LinksUpToDate>
  <CharactersWithSpaces>1012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2019</dc:title>
  <dc:creator>Iain McAuley</dc:creator>
  <cp:keywords>Presentation Overview</cp:keywords>
  <cp:lastModifiedBy>jules@julianharding.co.nz</cp:lastModifiedBy>
  <cp:revision>2</cp:revision>
  <cp:lastPrinted>2017-09-24T23:53:00Z</cp:lastPrinted>
  <dcterms:created xsi:type="dcterms:W3CDTF">2019-07-21T23:32:00Z</dcterms:created>
  <dcterms:modified xsi:type="dcterms:W3CDTF">2019-07-21T23:32:00Z</dcterms:modified>
</cp:coreProperties>
</file>