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508CC" w14:textId="0FFA2FCF" w:rsidR="00984F2D" w:rsidRPr="00984F2D" w:rsidRDefault="00984F2D" w:rsidP="00984F2D">
      <w:pPr>
        <w:rPr>
          <w:rFonts w:ascii="Circular Std Book" w:hAnsi="Circular Std Book" w:cs="Circular Std Book"/>
          <w:color w:val="008A55"/>
          <w:sz w:val="36"/>
          <w:szCs w:val="36"/>
          <w:lang w:val="en-NZ" w:eastAsia="en-NZ"/>
        </w:rPr>
      </w:pPr>
      <w:proofErr w:type="spellStart"/>
      <w:r w:rsidRPr="00984F2D">
        <w:rPr>
          <w:rFonts w:ascii="Circular Std Book" w:hAnsi="Circular Std Book" w:cs="Circular Std Book"/>
          <w:color w:val="008A55"/>
          <w:sz w:val="36"/>
          <w:szCs w:val="36"/>
          <w:lang w:val="en-NZ" w:eastAsia="en-NZ"/>
        </w:rPr>
        <w:t>Kāinga</w:t>
      </w:r>
      <w:proofErr w:type="spellEnd"/>
      <w:r w:rsidRPr="00984F2D">
        <w:rPr>
          <w:rFonts w:ascii="Circular Std Book" w:hAnsi="Circular Std Book" w:cs="Circular Std Book"/>
          <w:color w:val="008A55"/>
          <w:sz w:val="36"/>
          <w:szCs w:val="36"/>
          <w:lang w:val="en-NZ" w:eastAsia="en-NZ"/>
        </w:rPr>
        <w:t xml:space="preserve"> Ora’s Sustainable Transport Strategy</w:t>
      </w:r>
    </w:p>
    <w:p w14:paraId="621716A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5592A5B3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41C48528" w14:textId="0C4A4E5E" w:rsidR="00866A17" w:rsidRDefault="00EA781D" w:rsidP="003B7DC5">
            <w:pPr>
              <w:spacing w:line="259" w:lineRule="auto"/>
              <w:rPr>
                <w:rFonts w:ascii="Graphik Regular" w:hAnsi="Graphik Regular" w:cs="Circular Std Book"/>
                <w:sz w:val="22"/>
                <w:szCs w:val="22"/>
              </w:rPr>
            </w:pPr>
            <w:proofErr w:type="spellStart"/>
            <w:r w:rsidRPr="5592A5B3">
              <w:rPr>
                <w:rFonts w:ascii="Graphik Regular" w:hAnsi="Graphik Regular" w:cs="Circular Std Book"/>
                <w:sz w:val="22"/>
                <w:szCs w:val="22"/>
              </w:rPr>
              <w:t>Kāinga</w:t>
            </w:r>
            <w:proofErr w:type="spellEnd"/>
            <w:r w:rsidRPr="5592A5B3">
              <w:rPr>
                <w:rFonts w:ascii="Graphik Regular" w:hAnsi="Graphik Regular" w:cs="Circular Std Book"/>
                <w:sz w:val="22"/>
                <w:szCs w:val="22"/>
              </w:rPr>
              <w:t xml:space="preserve"> Ora</w:t>
            </w:r>
            <w:r w:rsidR="004D79A5">
              <w:rPr>
                <w:rFonts w:ascii="Graphik Regular" w:hAnsi="Graphik Regular" w:cs="Circular Std Book"/>
                <w:sz w:val="22"/>
                <w:szCs w:val="22"/>
              </w:rPr>
              <w:t>,</w:t>
            </w:r>
            <w:r w:rsidRPr="5592A5B3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866A17">
              <w:rPr>
                <w:rFonts w:ascii="Graphik Regular" w:hAnsi="Graphik Regular" w:cs="Circular Std Book"/>
                <w:sz w:val="22"/>
                <w:szCs w:val="22"/>
              </w:rPr>
              <w:t xml:space="preserve">as New Zealand’s largest residential developer is uniquely placed to influence and improve transport outcomes </w:t>
            </w:r>
            <w:r w:rsidRPr="5592A5B3">
              <w:rPr>
                <w:rFonts w:ascii="Graphik Regular" w:hAnsi="Graphik Regular" w:cs="Circular Std Book"/>
                <w:sz w:val="22"/>
                <w:szCs w:val="22"/>
              </w:rPr>
              <w:t>through the large-scale redevelopment of its neighbourhoods.  The scale of th</w:t>
            </w:r>
            <w:r w:rsidR="00866A17">
              <w:rPr>
                <w:rFonts w:ascii="Graphik Regular" w:hAnsi="Graphik Regular" w:cs="Circular Std Book"/>
                <w:sz w:val="22"/>
                <w:szCs w:val="22"/>
              </w:rPr>
              <w:t xml:space="preserve">ese </w:t>
            </w:r>
            <w:r w:rsidRPr="5592A5B3">
              <w:rPr>
                <w:rFonts w:ascii="Graphik Regular" w:hAnsi="Graphik Regular" w:cs="Circular Std Book"/>
                <w:sz w:val="22"/>
                <w:szCs w:val="22"/>
              </w:rPr>
              <w:t>regeneration</w:t>
            </w:r>
            <w:r w:rsidR="00944581">
              <w:rPr>
                <w:rFonts w:ascii="Graphik Regular" w:hAnsi="Graphik Regular" w:cs="Circular Std Book"/>
                <w:sz w:val="22"/>
                <w:szCs w:val="22"/>
              </w:rPr>
              <w:t xml:space="preserve"> activities</w:t>
            </w:r>
            <w:r w:rsidR="00730A06">
              <w:rPr>
                <w:rFonts w:ascii="Graphik Regular" w:hAnsi="Graphik Regular" w:cs="Circular Std Book"/>
                <w:sz w:val="22"/>
                <w:szCs w:val="22"/>
              </w:rPr>
              <w:t xml:space="preserve"> and the unique role that </w:t>
            </w:r>
            <w:r w:rsidR="00730A06" w:rsidRPr="5592A5B3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proofErr w:type="spellStart"/>
            <w:r w:rsidR="00730A06" w:rsidRPr="5592A5B3">
              <w:rPr>
                <w:rFonts w:ascii="Graphik Regular" w:hAnsi="Graphik Regular" w:cs="Circular Std Book"/>
                <w:sz w:val="22"/>
                <w:szCs w:val="22"/>
              </w:rPr>
              <w:t>Kāinga</w:t>
            </w:r>
            <w:proofErr w:type="spellEnd"/>
            <w:r w:rsidR="00730A06" w:rsidRPr="5592A5B3">
              <w:rPr>
                <w:rFonts w:ascii="Graphik Regular" w:hAnsi="Graphik Regular" w:cs="Circular Std Book"/>
                <w:sz w:val="22"/>
                <w:szCs w:val="22"/>
              </w:rPr>
              <w:t xml:space="preserve"> Ora </w:t>
            </w:r>
            <w:r w:rsidR="00730A06">
              <w:rPr>
                <w:rFonts w:ascii="Graphik Regular" w:hAnsi="Graphik Regular" w:cs="Circular Std Book"/>
                <w:sz w:val="22"/>
                <w:szCs w:val="22"/>
              </w:rPr>
              <w:t>has,</w:t>
            </w:r>
            <w:r w:rsidRPr="5592A5B3">
              <w:rPr>
                <w:rFonts w:ascii="Graphik Regular" w:hAnsi="Graphik Regular" w:cs="Circular Std Book"/>
                <w:sz w:val="22"/>
                <w:szCs w:val="22"/>
              </w:rPr>
              <w:t xml:space="preserve"> provides</w:t>
            </w:r>
            <w:r w:rsidR="00866A17">
              <w:rPr>
                <w:rFonts w:ascii="Graphik Regular" w:hAnsi="Graphik Regular" w:cs="Circular Std Book"/>
                <w:sz w:val="22"/>
                <w:szCs w:val="22"/>
              </w:rPr>
              <w:t xml:space="preserve"> opportunity to shape choices, trial solutions, and collaborate </w:t>
            </w:r>
            <w:r w:rsidR="004D79A5">
              <w:rPr>
                <w:rFonts w:ascii="Graphik Regular" w:hAnsi="Graphik Regular" w:cs="Circular Std Book"/>
                <w:sz w:val="22"/>
                <w:szCs w:val="22"/>
              </w:rPr>
              <w:t xml:space="preserve">across the </w:t>
            </w:r>
            <w:r w:rsidR="00866A17">
              <w:rPr>
                <w:rFonts w:ascii="Graphik Regular" w:hAnsi="Graphik Regular" w:cs="Circular Std Book"/>
                <w:sz w:val="22"/>
                <w:szCs w:val="22"/>
              </w:rPr>
              <w:t xml:space="preserve">sector to integrate </w:t>
            </w:r>
            <w:r w:rsidR="00730A06">
              <w:rPr>
                <w:rFonts w:ascii="Graphik Regular" w:hAnsi="Graphik Regular" w:cs="Circular Std Book"/>
                <w:sz w:val="22"/>
                <w:szCs w:val="22"/>
              </w:rPr>
              <w:t xml:space="preserve">urban development </w:t>
            </w:r>
            <w:r w:rsidRPr="5592A5B3">
              <w:rPr>
                <w:rFonts w:ascii="Graphik Regular" w:hAnsi="Graphik Regular" w:cs="Circular Std Book"/>
                <w:sz w:val="22"/>
                <w:szCs w:val="22"/>
              </w:rPr>
              <w:t>and transport</w:t>
            </w:r>
            <w:r w:rsidR="000255F4">
              <w:rPr>
                <w:rFonts w:ascii="Graphik Regular" w:hAnsi="Graphik Regular" w:cs="Circular Std Book"/>
                <w:sz w:val="22"/>
                <w:szCs w:val="22"/>
              </w:rPr>
              <w:t xml:space="preserve">, and </w:t>
            </w:r>
            <w:r w:rsidR="000255F4" w:rsidRPr="5592A5B3">
              <w:rPr>
                <w:rFonts w:ascii="Graphik Regular" w:hAnsi="Graphik Regular" w:cs="Circular Std Book"/>
                <w:sz w:val="22"/>
                <w:szCs w:val="22"/>
              </w:rPr>
              <w:t>contribute towards transport decarbonisation</w:t>
            </w:r>
            <w:r w:rsidRPr="5592A5B3">
              <w:rPr>
                <w:rFonts w:ascii="Graphik Regular" w:hAnsi="Graphik Regular" w:cs="Circular Std Book"/>
                <w:sz w:val="22"/>
                <w:szCs w:val="22"/>
              </w:rPr>
              <w:t>.</w:t>
            </w:r>
            <w:r w:rsidR="003B7DC5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</w:p>
          <w:p w14:paraId="3307E199" w14:textId="77777777" w:rsidR="00866A17" w:rsidRDefault="00866A17" w:rsidP="003B7DC5">
            <w:pPr>
              <w:spacing w:line="259" w:lineRule="auto"/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1182688D" w14:textId="696647A8" w:rsidR="00C67E46" w:rsidRDefault="00EA781D" w:rsidP="00C67E46">
            <w:pPr>
              <w:spacing w:line="259" w:lineRule="auto"/>
              <w:rPr>
                <w:rFonts w:ascii="Graphik Regular" w:hAnsi="Graphik Regular" w:cs="Circular Std Book"/>
                <w:sz w:val="22"/>
                <w:szCs w:val="22"/>
              </w:rPr>
            </w:pPr>
            <w:r w:rsidRPr="5592A5B3">
              <w:rPr>
                <w:rFonts w:ascii="Graphik Regular" w:hAnsi="Graphik Regular" w:cs="Circular Std Book"/>
                <w:sz w:val="22"/>
                <w:szCs w:val="22"/>
              </w:rPr>
              <w:t>Over the last 60 years streets have largely been designed for the benefit of private motor vehicles</w:t>
            </w:r>
            <w:r w:rsidR="00BF3966">
              <w:rPr>
                <w:rFonts w:ascii="Graphik Regular" w:hAnsi="Graphik Regular" w:cs="Circular Std Book"/>
                <w:sz w:val="22"/>
                <w:szCs w:val="22"/>
              </w:rPr>
              <w:t>.</w:t>
            </w:r>
            <w:r w:rsidRPr="5592A5B3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7A4062" w:rsidRPr="5592A5B3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="00DC0372">
              <w:rPr>
                <w:rFonts w:ascii="Graphik Regular" w:hAnsi="Graphik Regular" w:cs="Circular Std Book"/>
                <w:sz w:val="22"/>
                <w:szCs w:val="22"/>
              </w:rPr>
              <w:t xml:space="preserve">This has led to </w:t>
            </w:r>
            <w:r w:rsidR="007A4062" w:rsidRPr="5592A5B3">
              <w:rPr>
                <w:rFonts w:ascii="Graphik Regular" w:hAnsi="Graphik Regular" w:cs="Circular Std Book"/>
                <w:sz w:val="22"/>
                <w:szCs w:val="22"/>
              </w:rPr>
              <w:t xml:space="preserve">suburban sprawl </w:t>
            </w:r>
            <w:r w:rsidR="00DC0372">
              <w:rPr>
                <w:rFonts w:ascii="Graphik Regular" w:hAnsi="Graphik Regular" w:cs="Circular Std Book"/>
                <w:sz w:val="22"/>
                <w:szCs w:val="22"/>
              </w:rPr>
              <w:t xml:space="preserve">and </w:t>
            </w:r>
            <w:r w:rsidR="007A4062" w:rsidRPr="5592A5B3">
              <w:rPr>
                <w:rFonts w:ascii="Graphik Regular" w:hAnsi="Graphik Regular" w:cs="Circular Std Book"/>
                <w:sz w:val="22"/>
                <w:szCs w:val="22"/>
              </w:rPr>
              <w:t>high levels of greenhouse gas emissions</w:t>
            </w:r>
            <w:r w:rsidR="000255F4">
              <w:rPr>
                <w:rFonts w:ascii="Graphik Regular" w:hAnsi="Graphik Regular" w:cs="Circular Std Book"/>
                <w:sz w:val="22"/>
                <w:szCs w:val="22"/>
              </w:rPr>
              <w:t xml:space="preserve"> with </w:t>
            </w:r>
            <w:r w:rsidR="000255F4" w:rsidRPr="000255F4">
              <w:rPr>
                <w:rFonts w:ascii="Graphik Regular" w:hAnsi="Graphik Regular" w:cs="Circular Std Book"/>
                <w:sz w:val="22"/>
                <w:szCs w:val="22"/>
              </w:rPr>
              <w:t>37% of a household</w:t>
            </w:r>
            <w:r w:rsidR="000255F4">
              <w:rPr>
                <w:rFonts w:ascii="Graphik Regular" w:hAnsi="Graphik Regular" w:cs="Circular Std Book"/>
                <w:sz w:val="22"/>
                <w:szCs w:val="22"/>
              </w:rPr>
              <w:t>’</w:t>
            </w:r>
            <w:r w:rsidR="000255F4" w:rsidRPr="000255F4">
              <w:rPr>
                <w:rFonts w:ascii="Graphik Regular" w:hAnsi="Graphik Regular" w:cs="Circular Std Book"/>
                <w:sz w:val="22"/>
                <w:szCs w:val="22"/>
              </w:rPr>
              <w:t>s carbon footprint attributed to transport</w:t>
            </w:r>
            <w:r w:rsidRPr="5592A5B3">
              <w:rPr>
                <w:rFonts w:ascii="Graphik Regular" w:hAnsi="Graphik Regular" w:cs="Circular Std Book"/>
                <w:sz w:val="22"/>
                <w:szCs w:val="22"/>
              </w:rPr>
              <w:t xml:space="preserve">.  </w:t>
            </w:r>
            <w:r w:rsidR="00944581">
              <w:rPr>
                <w:rFonts w:ascii="Graphik Regular" w:hAnsi="Graphik Regular" w:cs="Circular Std Book"/>
                <w:sz w:val="22"/>
                <w:szCs w:val="22"/>
              </w:rPr>
              <w:t xml:space="preserve">The </w:t>
            </w:r>
            <w:proofErr w:type="spellStart"/>
            <w:r w:rsidRPr="5592A5B3">
              <w:rPr>
                <w:rFonts w:ascii="Graphik Regular" w:hAnsi="Graphik Regular" w:cs="Circular Std Book"/>
                <w:sz w:val="22"/>
                <w:szCs w:val="22"/>
              </w:rPr>
              <w:t>Kāinga</w:t>
            </w:r>
            <w:proofErr w:type="spellEnd"/>
            <w:r w:rsidRPr="5592A5B3">
              <w:rPr>
                <w:rFonts w:ascii="Graphik Regular" w:hAnsi="Graphik Regular" w:cs="Circular Std Book"/>
                <w:sz w:val="22"/>
                <w:szCs w:val="22"/>
              </w:rPr>
              <w:t xml:space="preserve"> Ora Sustainable Transport Strategy </w:t>
            </w:r>
            <w:r w:rsidR="00730A06">
              <w:rPr>
                <w:rFonts w:ascii="Graphik Regular" w:hAnsi="Graphik Regular" w:cs="Circular Std Book"/>
                <w:sz w:val="22"/>
                <w:szCs w:val="22"/>
              </w:rPr>
              <w:t>provides an opportunity to do things differently, to influence and enable sustainable transport outcomes</w:t>
            </w:r>
            <w:r w:rsidRPr="5592A5B3">
              <w:rPr>
                <w:rFonts w:ascii="Graphik Regular" w:hAnsi="Graphik Regular" w:cs="Circular Std Book"/>
                <w:sz w:val="22"/>
                <w:szCs w:val="22"/>
              </w:rPr>
              <w:t xml:space="preserve">.  </w:t>
            </w:r>
            <w:r w:rsidR="00C67E46" w:rsidRPr="00C67E46">
              <w:rPr>
                <w:rFonts w:ascii="Graphik Regular" w:hAnsi="Graphik Regular" w:cs="Circular Std Book"/>
                <w:sz w:val="22"/>
                <w:szCs w:val="22"/>
              </w:rPr>
              <w:t xml:space="preserve">It provides the framework to enable sustainable transport principles and concepts to be incorporated into </w:t>
            </w:r>
            <w:r w:rsidR="00C67E46" w:rsidRPr="00730A06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proofErr w:type="spellStart"/>
            <w:r w:rsidR="00C67E46" w:rsidRPr="00730A06">
              <w:rPr>
                <w:rFonts w:ascii="Graphik Regular" w:hAnsi="Graphik Regular" w:cs="Circular Std Book"/>
                <w:sz w:val="22"/>
                <w:szCs w:val="22"/>
              </w:rPr>
              <w:t>Kāinga</w:t>
            </w:r>
            <w:proofErr w:type="spellEnd"/>
            <w:r w:rsidR="00C67E46" w:rsidRPr="00730A06">
              <w:rPr>
                <w:rFonts w:ascii="Graphik Regular" w:hAnsi="Graphik Regular" w:cs="Circular Std Book"/>
                <w:sz w:val="22"/>
                <w:szCs w:val="22"/>
              </w:rPr>
              <w:t xml:space="preserve"> Ora </w:t>
            </w:r>
            <w:r w:rsidR="00C67E46" w:rsidRPr="00C67E46">
              <w:rPr>
                <w:rFonts w:ascii="Graphik Regular" w:hAnsi="Graphik Regular" w:cs="Circular Std Book"/>
                <w:sz w:val="22"/>
                <w:szCs w:val="22"/>
              </w:rPr>
              <w:t>large-scale developments</w:t>
            </w:r>
            <w:r w:rsidR="00C67E46">
              <w:rPr>
                <w:rFonts w:ascii="Graphik Regular" w:hAnsi="Graphik Regular" w:cs="Circular Std Book"/>
                <w:sz w:val="22"/>
                <w:szCs w:val="22"/>
              </w:rPr>
              <w:t xml:space="preserve"> contributing to</w:t>
            </w:r>
            <w:r w:rsidR="00C67E46">
              <w:rPr>
                <w:rFonts w:ascii="Graphik Regular" w:hAnsi="Graphik Regular" w:cs="Circular Std Book"/>
                <w:sz w:val="22"/>
                <w:szCs w:val="22"/>
              </w:rPr>
              <w:t xml:space="preserve"> wellbeing,</w:t>
            </w:r>
            <w:r w:rsidR="00C67E46">
              <w:rPr>
                <w:rFonts w:ascii="Graphik Regular" w:hAnsi="Graphik Regular" w:cs="Circular Std Book"/>
                <w:sz w:val="22"/>
                <w:szCs w:val="22"/>
              </w:rPr>
              <w:t xml:space="preserve"> health</w:t>
            </w:r>
            <w:r w:rsidR="00C67E46">
              <w:rPr>
                <w:rFonts w:ascii="Graphik Regular" w:hAnsi="Graphik Regular" w:cs="Circular Std Book"/>
                <w:sz w:val="22"/>
                <w:szCs w:val="22"/>
              </w:rPr>
              <w:t>y</w:t>
            </w:r>
            <w:r w:rsidR="00C67E46">
              <w:rPr>
                <w:rFonts w:ascii="Graphik Regular" w:hAnsi="Graphik Regular" w:cs="Circular Std Book"/>
                <w:sz w:val="22"/>
                <w:szCs w:val="22"/>
              </w:rPr>
              <w:t xml:space="preserve"> and thriving communities.</w:t>
            </w:r>
          </w:p>
          <w:p w14:paraId="6E316DD2" w14:textId="77777777" w:rsidR="00730A06" w:rsidRDefault="00730A06" w:rsidP="00730A06">
            <w:pPr>
              <w:spacing w:line="259" w:lineRule="auto"/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36D8991B" w14:textId="4EA2A589" w:rsidR="00866A17" w:rsidRPr="004D79A5" w:rsidRDefault="008501A8" w:rsidP="00730A06">
            <w:pPr>
              <w:spacing w:line="259" w:lineRule="auto"/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sz w:val="22"/>
                <w:szCs w:val="22"/>
              </w:rPr>
              <w:t>T</w:t>
            </w:r>
            <w:r w:rsidR="00866A17">
              <w:rPr>
                <w:rFonts w:ascii="Graphik Regular" w:hAnsi="Graphik Regular" w:cs="Circular Std Book"/>
                <w:sz w:val="22"/>
                <w:szCs w:val="22"/>
              </w:rPr>
              <w:t>he strategy recognises that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 xml:space="preserve"> c</w:t>
            </w:r>
            <w:r w:rsidRPr="005B0F39">
              <w:rPr>
                <w:rFonts w:ascii="Graphik Regular" w:hAnsi="Graphik Regular" w:cs="Circular Std Book"/>
                <w:sz w:val="22"/>
                <w:szCs w:val="22"/>
              </w:rPr>
              <w:t xml:space="preserve">lose, collaborative partnerships </w:t>
            </w:r>
            <w:r w:rsidR="000255F4">
              <w:rPr>
                <w:rFonts w:ascii="Graphik Regular" w:hAnsi="Graphik Regular" w:cs="Circular Std Book"/>
                <w:sz w:val="22"/>
                <w:szCs w:val="22"/>
              </w:rPr>
              <w:t>are</w:t>
            </w:r>
            <w:r w:rsidRPr="005B0F39">
              <w:rPr>
                <w:rFonts w:ascii="Graphik Regular" w:hAnsi="Graphik Regular" w:cs="Circular Std Book"/>
                <w:sz w:val="22"/>
                <w:szCs w:val="22"/>
              </w:rPr>
              <w:t xml:space="preserve"> critical to ensure our actions support and enable </w:t>
            </w:r>
            <w:r>
              <w:rPr>
                <w:rFonts w:ascii="Graphik Regular" w:hAnsi="Graphik Regular" w:cs="Circular Std Book"/>
                <w:sz w:val="22"/>
                <w:szCs w:val="22"/>
              </w:rPr>
              <w:t>low carbon</w:t>
            </w:r>
            <w:r w:rsidR="00944581">
              <w:rPr>
                <w:rFonts w:ascii="Graphik Regular" w:hAnsi="Graphik Regular" w:cs="Circular Std Book"/>
                <w:sz w:val="22"/>
                <w:szCs w:val="22"/>
              </w:rPr>
              <w:t xml:space="preserve"> outcomes.</w:t>
            </w:r>
            <w:r w:rsidR="004D79A5">
              <w:rPr>
                <w:rFonts w:ascii="Graphik Regular" w:hAnsi="Graphik Regular" w:cs="Circular Std Book"/>
                <w:sz w:val="22"/>
                <w:szCs w:val="22"/>
              </w:rPr>
              <w:t xml:space="preserve"> As such</w:t>
            </w:r>
            <w:r w:rsidR="00944581">
              <w:rPr>
                <w:rFonts w:ascii="Graphik Regular" w:hAnsi="Graphik Regular" w:cs="Circular Std Book"/>
                <w:sz w:val="22"/>
                <w:szCs w:val="22"/>
              </w:rPr>
              <w:t>,</w:t>
            </w:r>
            <w:r w:rsidR="004D79A5">
              <w:rPr>
                <w:rFonts w:ascii="Graphik Regular" w:hAnsi="Graphik Regular" w:cs="Circular Std Book"/>
                <w:sz w:val="22"/>
                <w:szCs w:val="22"/>
              </w:rPr>
              <w:t xml:space="preserve"> the strategy was developed with a wide range of stakeholders. It is designed to act as a starting point for integrated </w:t>
            </w:r>
            <w:r w:rsidR="00944581">
              <w:rPr>
                <w:rFonts w:ascii="Graphik Regular" w:hAnsi="Graphik Regular" w:cs="Circular Std Book"/>
                <w:sz w:val="22"/>
                <w:szCs w:val="22"/>
              </w:rPr>
              <w:t>solutions, working with</w:t>
            </w:r>
            <w:r w:rsidR="004D79A5">
              <w:rPr>
                <w:rFonts w:ascii="Graphik Regular" w:hAnsi="Graphik Regular" w:cs="Circular Std Book"/>
                <w:sz w:val="22"/>
                <w:szCs w:val="22"/>
              </w:rPr>
              <w:t xml:space="preserve"> relevant authorities through </w:t>
            </w:r>
            <w:r w:rsidR="004D79A5" w:rsidRPr="5592A5B3">
              <w:rPr>
                <w:rFonts w:ascii="Graphik Regular" w:hAnsi="Graphik Regular" w:cs="Circular Std Book"/>
                <w:sz w:val="22"/>
                <w:szCs w:val="22"/>
              </w:rPr>
              <w:t>collective agreement</w:t>
            </w:r>
            <w:r w:rsidR="004D79A5">
              <w:rPr>
                <w:rFonts w:ascii="Graphik Regular" w:hAnsi="Graphik Regular" w:cs="Circular Std Book"/>
                <w:sz w:val="22"/>
                <w:szCs w:val="22"/>
              </w:rPr>
              <w:t xml:space="preserve"> and a consistent approach to </w:t>
            </w:r>
            <w:r w:rsidR="00730A06">
              <w:rPr>
                <w:rFonts w:ascii="Graphik Regular" w:hAnsi="Graphik Regular" w:cs="Circular Std Book"/>
                <w:sz w:val="22"/>
                <w:szCs w:val="22"/>
              </w:rPr>
              <w:t xml:space="preserve">urban </w:t>
            </w:r>
            <w:r w:rsidR="004D79A5">
              <w:rPr>
                <w:rFonts w:ascii="Graphik Regular" w:hAnsi="Graphik Regular" w:cs="Circular Std Book"/>
                <w:sz w:val="22"/>
                <w:szCs w:val="22"/>
              </w:rPr>
              <w:t xml:space="preserve">development and transport. </w:t>
            </w:r>
          </w:p>
          <w:p w14:paraId="5B91D4B8" w14:textId="77777777" w:rsidR="00866A17" w:rsidRDefault="00866A17" w:rsidP="00730A06">
            <w:pPr>
              <w:spacing w:line="259" w:lineRule="auto"/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5AA398AC" w14:textId="6DB37C07" w:rsidR="00702F00" w:rsidRPr="007A4062" w:rsidRDefault="00642C1F" w:rsidP="00730A06">
            <w:pPr>
              <w:spacing w:line="259" w:lineRule="auto"/>
              <w:rPr>
                <w:rFonts w:ascii="Graphik Regular" w:hAnsi="Graphik Regular" w:cs="Circular Std Book"/>
                <w:sz w:val="22"/>
                <w:szCs w:val="22"/>
              </w:rPr>
            </w:pPr>
            <w:r w:rsidRPr="5592A5B3">
              <w:rPr>
                <w:rFonts w:ascii="Graphik Regular" w:hAnsi="Graphik Regular" w:cs="Circular Std Book"/>
                <w:sz w:val="22"/>
                <w:szCs w:val="22"/>
              </w:rPr>
              <w:t>The strategy is centred around three strategic outcomes: Accessible and Inclusive Communities; Safe and Healthy Communities; and Sustainable and Resilient Communities</w:t>
            </w:r>
            <w:r w:rsidR="1DE31FB2" w:rsidRPr="5592A5B3">
              <w:rPr>
                <w:rFonts w:ascii="Graphik Regular" w:hAnsi="Graphik Regular" w:cs="Circular Std Book"/>
                <w:sz w:val="22"/>
                <w:szCs w:val="22"/>
              </w:rPr>
              <w:t xml:space="preserve"> (which links most clearly to decarbonising transport)</w:t>
            </w:r>
            <w:r w:rsidRPr="5592A5B3">
              <w:rPr>
                <w:rFonts w:ascii="Graphik Regular" w:hAnsi="Graphik Regular" w:cs="Circular Std Book"/>
                <w:sz w:val="22"/>
                <w:szCs w:val="22"/>
              </w:rPr>
              <w:t xml:space="preserve">.  </w:t>
            </w:r>
            <w:r w:rsidR="00702F00" w:rsidRPr="5592A5B3">
              <w:rPr>
                <w:rFonts w:ascii="Graphik Regular" w:hAnsi="Graphik Regular" w:cs="Circular Std Book"/>
                <w:sz w:val="22"/>
                <w:szCs w:val="22"/>
              </w:rPr>
              <w:t>Under each outcome are a series of sustainable transport goals</w:t>
            </w:r>
            <w:r w:rsidR="007A4062" w:rsidRPr="5592A5B3">
              <w:rPr>
                <w:rFonts w:ascii="Graphik Regular" w:hAnsi="Graphik Regular" w:cs="Circular Std Book"/>
                <w:sz w:val="22"/>
                <w:szCs w:val="22"/>
              </w:rPr>
              <w:t>,</w:t>
            </w:r>
            <w:r w:rsidR="00702F00" w:rsidRPr="5592A5B3">
              <w:rPr>
                <w:rFonts w:ascii="Graphik Regular" w:hAnsi="Graphik Regular" w:cs="Circular Std Book"/>
                <w:sz w:val="22"/>
                <w:szCs w:val="22"/>
              </w:rPr>
              <w:t xml:space="preserve"> which outline </w:t>
            </w:r>
            <w:r w:rsidR="00C67E46">
              <w:rPr>
                <w:rFonts w:ascii="Graphik Regular" w:hAnsi="Graphik Regular" w:cs="Circular Std Book"/>
                <w:sz w:val="22"/>
                <w:szCs w:val="22"/>
              </w:rPr>
              <w:t>various ways</w:t>
            </w:r>
            <w:r w:rsidR="00702F00" w:rsidRPr="5592A5B3">
              <w:rPr>
                <w:rFonts w:ascii="Graphik Regular" w:hAnsi="Graphik Regular" w:cs="Circular Std Book"/>
                <w:sz w:val="22"/>
                <w:szCs w:val="22"/>
              </w:rPr>
              <w:t xml:space="preserve"> to achieve the outcome</w:t>
            </w:r>
            <w:r w:rsidR="007A4062" w:rsidRPr="5592A5B3">
              <w:rPr>
                <w:rFonts w:ascii="Graphik Regular" w:hAnsi="Graphik Regular" w:cs="Circular Std Book"/>
                <w:sz w:val="22"/>
                <w:szCs w:val="22"/>
              </w:rPr>
              <w:t xml:space="preserve">, the </w:t>
            </w:r>
            <w:r w:rsidR="00702F00" w:rsidRPr="5592A5B3">
              <w:rPr>
                <w:rFonts w:ascii="Graphik Regular" w:hAnsi="Graphik Regular" w:cs="Circular Std Book"/>
                <w:sz w:val="22"/>
                <w:szCs w:val="22"/>
              </w:rPr>
              <w:t xml:space="preserve">changes needed and targets to assess success. </w:t>
            </w:r>
          </w:p>
          <w:p w14:paraId="57659300" w14:textId="77777777" w:rsidR="00EA781D" w:rsidRPr="00730A06" w:rsidRDefault="00EA781D" w:rsidP="00730A06">
            <w:pPr>
              <w:spacing w:line="259" w:lineRule="auto"/>
              <w:rPr>
                <w:rFonts w:ascii="Graphik Regular" w:hAnsi="Graphik Regular" w:cs="Circular Std Book"/>
                <w:sz w:val="22"/>
                <w:szCs w:val="22"/>
              </w:rPr>
            </w:pPr>
          </w:p>
          <w:p w14:paraId="21289868" w14:textId="793DAFBD" w:rsidR="00253045" w:rsidRPr="00730A06" w:rsidRDefault="00EA781D" w:rsidP="00730A06">
            <w:pPr>
              <w:spacing w:line="259" w:lineRule="auto"/>
              <w:rPr>
                <w:rFonts w:ascii="Graphik Regular" w:hAnsi="Graphik Regular" w:cs="Circular Std Book"/>
                <w:sz w:val="22"/>
                <w:szCs w:val="22"/>
              </w:rPr>
            </w:pPr>
            <w:proofErr w:type="spellStart"/>
            <w:r w:rsidRPr="00730A06">
              <w:rPr>
                <w:rFonts w:ascii="Graphik Regular" w:hAnsi="Graphik Regular" w:cs="Circular Std Book"/>
                <w:sz w:val="22"/>
                <w:szCs w:val="22"/>
              </w:rPr>
              <w:t>Kāinga</w:t>
            </w:r>
            <w:proofErr w:type="spellEnd"/>
            <w:r w:rsidRPr="00730A06">
              <w:rPr>
                <w:rFonts w:ascii="Graphik Regular" w:hAnsi="Graphik Regular" w:cs="Circular Std Book"/>
                <w:sz w:val="22"/>
                <w:szCs w:val="22"/>
              </w:rPr>
              <w:t xml:space="preserve"> Ora</w:t>
            </w:r>
            <w:r w:rsidR="00695FB8" w:rsidRPr="00730A06">
              <w:rPr>
                <w:rFonts w:ascii="Graphik Regular" w:hAnsi="Graphik Regular" w:cs="Circular Std Book"/>
                <w:sz w:val="22"/>
                <w:szCs w:val="22"/>
              </w:rPr>
              <w:t xml:space="preserve"> together with its partners across the transport sector is well positioned to do things differently,</w:t>
            </w:r>
            <w:r w:rsidR="00642C1F" w:rsidRPr="00730A06">
              <w:rPr>
                <w:rFonts w:ascii="Graphik Regular" w:hAnsi="Graphik Regular" w:cs="Circular Std Book"/>
                <w:sz w:val="22"/>
                <w:szCs w:val="22"/>
              </w:rPr>
              <w:t xml:space="preserve"> to create low carbon neighbourhoods</w:t>
            </w:r>
            <w:r w:rsidR="00695FB8">
              <w:rPr>
                <w:rFonts w:ascii="Graphik Regular" w:hAnsi="Graphik Regular" w:cs="Circular Std Book"/>
                <w:sz w:val="22"/>
                <w:szCs w:val="22"/>
              </w:rPr>
              <w:t xml:space="preserve"> that support healthy, resilient and sustainable transport behaviours for generations to come.</w:t>
            </w:r>
          </w:p>
          <w:p w14:paraId="2ACCD1EC" w14:textId="43506303" w:rsidR="00EA781D" w:rsidRPr="00EA781D" w:rsidRDefault="00EA781D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</w:tc>
      </w:tr>
    </w:tbl>
    <w:p w14:paraId="42E3D76C" w14:textId="77777777" w:rsidR="00382883" w:rsidRPr="00657112" w:rsidRDefault="00382883" w:rsidP="00730A06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382883" w:rsidRPr="00657112" w:rsidSect="009202AF">
      <w:headerReference w:type="default" r:id="rId8"/>
      <w:footerReference w:type="even" r:id="rId9"/>
      <w:footerReference w:type="default" r:id="rId10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BFF48" w14:textId="77777777" w:rsidR="006964C9" w:rsidRDefault="006964C9">
      <w:r>
        <w:separator/>
      </w:r>
    </w:p>
  </w:endnote>
  <w:endnote w:type="continuationSeparator" w:id="0">
    <w:p w14:paraId="5833AC2A" w14:textId="77777777" w:rsidR="006964C9" w:rsidRDefault="0069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08A3" w14:textId="4BAE7EEB" w:rsidR="000036D2" w:rsidRDefault="00F37C39" w:rsidP="009202AF">
    <w:pPr>
      <w:pStyle w:val="Footer"/>
      <w:ind w:left="-709"/>
      <w:jc w:val="right"/>
    </w:pPr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 wp14:anchorId="0047EC88" wp14:editId="1828D4D2">
          <wp:simplePos x="0" y="0"/>
          <wp:positionH relativeFrom="column">
            <wp:posOffset>-6985</wp:posOffset>
          </wp:positionH>
          <wp:positionV relativeFrom="paragraph">
            <wp:posOffset>-398780</wp:posOffset>
          </wp:positionV>
          <wp:extent cx="6562725" cy="820420"/>
          <wp:effectExtent l="0" t="0" r="9525" b="0"/>
          <wp:wrapTight wrapText="bothSides">
            <wp:wrapPolygon edited="0">
              <wp:start x="0" y="0"/>
              <wp:lineTo x="0" y="21065"/>
              <wp:lineTo x="21569" y="21065"/>
              <wp:lineTo x="21569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_Transport2021_Website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F0C0E" w14:textId="77777777" w:rsidR="006964C9" w:rsidRDefault="006964C9">
      <w:r>
        <w:separator/>
      </w:r>
    </w:p>
  </w:footnote>
  <w:footnote w:type="continuationSeparator" w:id="0">
    <w:p w14:paraId="473B36B0" w14:textId="77777777" w:rsidR="006964C9" w:rsidRDefault="0069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4A422" w14:textId="5B2A84E4" w:rsidR="00F37C39" w:rsidRDefault="00F37C39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3B105FEC" wp14:editId="57BF263B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6562725" cy="1640840"/>
          <wp:effectExtent l="0" t="0" r="9525" b="0"/>
          <wp:wrapTight wrapText="bothSides">
            <wp:wrapPolygon edited="0">
              <wp:start x="0" y="0"/>
              <wp:lineTo x="0" y="21316"/>
              <wp:lineTo x="21569" y="21316"/>
              <wp:lineTo x="21569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_Transport2021_WebsiteHead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0pt;height:83pt" o:bullet="t">
        <v:imagedata r:id="rId1" o:title="Bullet Point"/>
      </v:shape>
    </w:pict>
  </w:numPicBullet>
  <w:numPicBullet w:numPicBulletId="1">
    <w:pict>
      <v:shape id="_x0000_i1028" type="#_x0000_t75" style="width:177.5pt;height:169.5pt" o:bullet="t">
        <v:imagedata r:id="rId2" o:title="Conf-Icon"/>
      </v:shape>
    </w:pict>
  </w:numPicBullet>
  <w:numPicBullet w:numPicBulletId="2">
    <w:pict>
      <v:shape id="_x0000_i1029" type="#_x0000_t75" style="width:151.5pt;height:145pt" o:bullet="t">
        <v:imagedata r:id="rId3" o:title="Conf-Icon"/>
      </v:shape>
    </w:pict>
  </w:numPicBullet>
  <w:numPicBullet w:numPicBulletId="3">
    <w:pict>
      <v:shape id="_x0000_i1030" type="#_x0000_t75" style="width:122.5pt;height:112.5pt" o:bullet="t">
        <v:imagedata r:id="rId4" o:title="Bullet Point"/>
      </v:shape>
    </w:pict>
  </w:numPicBullet>
  <w:numPicBullet w:numPicBulletId="4">
    <w:pict>
      <v:shape id="_x0000_i1031" type="#_x0000_t75" style="width:109.5pt;height:107.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C434F"/>
    <w:multiLevelType w:val="hybridMultilevel"/>
    <w:tmpl w:val="D0FA935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A112D"/>
    <w:multiLevelType w:val="hybridMultilevel"/>
    <w:tmpl w:val="0282A7A6"/>
    <w:lvl w:ilvl="0" w:tplc="E814D1AC">
      <w:start w:val="1"/>
      <w:numFmt w:val="bullet"/>
      <w:pStyle w:val="DotPoints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2F0092DA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D3EABB8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C20A956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110B3FC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E2C3C4C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9FA2C24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C28469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D428632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2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31"/>
  </w:num>
  <w:num w:numId="10">
    <w:abstractNumId w:val="16"/>
  </w:num>
  <w:num w:numId="11">
    <w:abstractNumId w:val="27"/>
  </w:num>
  <w:num w:numId="12">
    <w:abstractNumId w:val="13"/>
  </w:num>
  <w:num w:numId="13">
    <w:abstractNumId w:val="22"/>
  </w:num>
  <w:num w:numId="14">
    <w:abstractNumId w:val="1"/>
  </w:num>
  <w:num w:numId="15">
    <w:abstractNumId w:val="25"/>
  </w:num>
  <w:num w:numId="16">
    <w:abstractNumId w:val="18"/>
  </w:num>
  <w:num w:numId="17">
    <w:abstractNumId w:val="14"/>
  </w:num>
  <w:num w:numId="18">
    <w:abstractNumId w:val="28"/>
  </w:num>
  <w:num w:numId="19">
    <w:abstractNumId w:val="9"/>
  </w:num>
  <w:num w:numId="20">
    <w:abstractNumId w:val="24"/>
  </w:num>
  <w:num w:numId="21">
    <w:abstractNumId w:val="11"/>
  </w:num>
  <w:num w:numId="22">
    <w:abstractNumId w:val="17"/>
  </w:num>
  <w:num w:numId="23">
    <w:abstractNumId w:val="26"/>
  </w:num>
  <w:num w:numId="24">
    <w:abstractNumId w:val="4"/>
  </w:num>
  <w:num w:numId="25">
    <w:abstractNumId w:val="19"/>
  </w:num>
  <w:num w:numId="26">
    <w:abstractNumId w:val="8"/>
  </w:num>
  <w:num w:numId="27">
    <w:abstractNumId w:val="23"/>
  </w:num>
  <w:num w:numId="28">
    <w:abstractNumId w:val="21"/>
  </w:num>
  <w:num w:numId="29">
    <w:abstractNumId w:val="7"/>
  </w:num>
  <w:num w:numId="30">
    <w:abstractNumId w:val="12"/>
  </w:num>
  <w:num w:numId="31">
    <w:abstractNumId w:val="3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255F4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B791D"/>
    <w:rsid w:val="001C5F86"/>
    <w:rsid w:val="001D1D51"/>
    <w:rsid w:val="002039A9"/>
    <w:rsid w:val="00207D5C"/>
    <w:rsid w:val="00212E78"/>
    <w:rsid w:val="00224D23"/>
    <w:rsid w:val="002336F0"/>
    <w:rsid w:val="00253045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2883"/>
    <w:rsid w:val="00384673"/>
    <w:rsid w:val="00385036"/>
    <w:rsid w:val="003874B0"/>
    <w:rsid w:val="003959E1"/>
    <w:rsid w:val="003A05C3"/>
    <w:rsid w:val="003B7DC5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D79A5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0180"/>
    <w:rsid w:val="005F69B7"/>
    <w:rsid w:val="0060147A"/>
    <w:rsid w:val="006029B3"/>
    <w:rsid w:val="00606880"/>
    <w:rsid w:val="0061707E"/>
    <w:rsid w:val="00642C1F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95FB8"/>
    <w:rsid w:val="006964C9"/>
    <w:rsid w:val="006A3C4A"/>
    <w:rsid w:val="006A7D7C"/>
    <w:rsid w:val="006C59A1"/>
    <w:rsid w:val="006C7FB0"/>
    <w:rsid w:val="006E2643"/>
    <w:rsid w:val="006F545D"/>
    <w:rsid w:val="00702E85"/>
    <w:rsid w:val="00702F00"/>
    <w:rsid w:val="00711926"/>
    <w:rsid w:val="00714297"/>
    <w:rsid w:val="007249F0"/>
    <w:rsid w:val="00730A06"/>
    <w:rsid w:val="00733126"/>
    <w:rsid w:val="00745540"/>
    <w:rsid w:val="00755E06"/>
    <w:rsid w:val="00763AF5"/>
    <w:rsid w:val="00763C93"/>
    <w:rsid w:val="00775A9A"/>
    <w:rsid w:val="00794863"/>
    <w:rsid w:val="007958CF"/>
    <w:rsid w:val="00796AED"/>
    <w:rsid w:val="007A25BC"/>
    <w:rsid w:val="007A4062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32094"/>
    <w:rsid w:val="00846CE2"/>
    <w:rsid w:val="008501A8"/>
    <w:rsid w:val="00851929"/>
    <w:rsid w:val="00862192"/>
    <w:rsid w:val="00866A17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27CA3"/>
    <w:rsid w:val="00930A64"/>
    <w:rsid w:val="00937179"/>
    <w:rsid w:val="00942D6D"/>
    <w:rsid w:val="00943A5E"/>
    <w:rsid w:val="00944581"/>
    <w:rsid w:val="00953ACD"/>
    <w:rsid w:val="00960F5F"/>
    <w:rsid w:val="009671F0"/>
    <w:rsid w:val="0096760A"/>
    <w:rsid w:val="00973ADB"/>
    <w:rsid w:val="00980A78"/>
    <w:rsid w:val="00984F2D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86563"/>
    <w:rsid w:val="00AA02A4"/>
    <w:rsid w:val="00AA16D9"/>
    <w:rsid w:val="00AA2696"/>
    <w:rsid w:val="00AB1096"/>
    <w:rsid w:val="00AB2488"/>
    <w:rsid w:val="00AC2F42"/>
    <w:rsid w:val="00AC472E"/>
    <w:rsid w:val="00AC7B43"/>
    <w:rsid w:val="00AD0B66"/>
    <w:rsid w:val="00AD4FFD"/>
    <w:rsid w:val="00AE2126"/>
    <w:rsid w:val="00B2349B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BF3966"/>
    <w:rsid w:val="00C31339"/>
    <w:rsid w:val="00C32978"/>
    <w:rsid w:val="00C35A98"/>
    <w:rsid w:val="00C43D41"/>
    <w:rsid w:val="00C602BB"/>
    <w:rsid w:val="00C62828"/>
    <w:rsid w:val="00C67E46"/>
    <w:rsid w:val="00C7440C"/>
    <w:rsid w:val="00C92485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97705"/>
    <w:rsid w:val="00DA3906"/>
    <w:rsid w:val="00DC0372"/>
    <w:rsid w:val="00DE685C"/>
    <w:rsid w:val="00DF4D41"/>
    <w:rsid w:val="00DF7B85"/>
    <w:rsid w:val="00E01C1C"/>
    <w:rsid w:val="00E103C0"/>
    <w:rsid w:val="00E1178B"/>
    <w:rsid w:val="00E13F4B"/>
    <w:rsid w:val="00E20231"/>
    <w:rsid w:val="00E228FF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A781D"/>
    <w:rsid w:val="00EB147C"/>
    <w:rsid w:val="00EB278F"/>
    <w:rsid w:val="00EB2C70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  <w:rsid w:val="058BC405"/>
    <w:rsid w:val="0F197DEE"/>
    <w:rsid w:val="1DE31FB2"/>
    <w:rsid w:val="226F3000"/>
    <w:rsid w:val="276F072D"/>
    <w:rsid w:val="495B9028"/>
    <w:rsid w:val="5592A5B3"/>
    <w:rsid w:val="5CA3C7D9"/>
    <w:rsid w:val="64CC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642C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NZ" w:eastAsia="en-US"/>
    </w:rPr>
  </w:style>
  <w:style w:type="paragraph" w:customStyle="1" w:styleId="DotPoints1">
    <w:name w:val="Dot Points 1"/>
    <w:basedOn w:val="Normal"/>
    <w:qFormat/>
    <w:rsid w:val="00702F00"/>
    <w:pPr>
      <w:numPr>
        <w:numId w:val="33"/>
      </w:numPr>
      <w:spacing w:before="40" w:after="40"/>
    </w:pPr>
    <w:rPr>
      <w:rFonts w:ascii="Segoe UI" w:eastAsia="MS PGothic" w:hAnsi="Segoe UI"/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4F70A-2F08-4C0A-982B-2C85F5F7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1828</Characters>
  <Application>Microsoft Office Word</Application>
  <DocSecurity>0</DocSecurity>
  <Lines>29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Pippa Mitchell</cp:lastModifiedBy>
  <cp:revision>3</cp:revision>
  <cp:lastPrinted>2017-09-24T23:53:00Z</cp:lastPrinted>
  <dcterms:created xsi:type="dcterms:W3CDTF">2021-01-14T21:16:00Z</dcterms:created>
  <dcterms:modified xsi:type="dcterms:W3CDTF">2021-01-14T21:20:00Z</dcterms:modified>
</cp:coreProperties>
</file>