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97" w:rsidRPr="004F7FFB" w:rsidRDefault="00FD6FDD"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Equity implications of emerging transport modes</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657112" w:rsidRDefault="00FD6FDD" w:rsidP="00E73FE4">
            <w:pPr>
              <w:rPr>
                <w:rFonts w:ascii="Graphik Regular" w:hAnsi="Graphik Regular" w:cs="Circular Std Book"/>
                <w:bCs/>
                <w:sz w:val="22"/>
                <w:szCs w:val="22"/>
              </w:rPr>
            </w:pPr>
            <w:r>
              <w:rPr>
                <w:rFonts w:ascii="Graphik Regular" w:hAnsi="Graphik Regular" w:cs="Circular Std Book"/>
                <w:bCs/>
                <w:sz w:val="22"/>
                <w:szCs w:val="22"/>
              </w:rPr>
              <w:t xml:space="preserve">The transport landscape is becoming increasingly diverse. Emerging forms of transport such as electric bicycles, electric scooters and possibly driverless cars, alongside different models of accessing and paying for transport, such as sharing vehicles, or mobility as a service mean that the transport landscape is changing. </w:t>
            </w:r>
          </w:p>
          <w:p w:rsidR="00FD6FDD" w:rsidRDefault="00FD6FDD" w:rsidP="00E73FE4">
            <w:pPr>
              <w:rPr>
                <w:rFonts w:ascii="Graphik Regular" w:hAnsi="Graphik Regular" w:cs="Circular Std Book"/>
                <w:bCs/>
                <w:sz w:val="22"/>
                <w:szCs w:val="22"/>
              </w:rPr>
            </w:pPr>
          </w:p>
          <w:p w:rsidR="00FD6FDD" w:rsidRDefault="00FD6FDD" w:rsidP="00E73FE4">
            <w:pPr>
              <w:rPr>
                <w:rFonts w:ascii="Graphik Regular" w:hAnsi="Graphik Regular" w:cs="Circular Std Book"/>
                <w:bCs/>
                <w:sz w:val="22"/>
                <w:szCs w:val="22"/>
              </w:rPr>
            </w:pPr>
            <w:r>
              <w:rPr>
                <w:rFonts w:ascii="Graphik Regular" w:hAnsi="Graphik Regular" w:cs="Circular Std Book"/>
                <w:bCs/>
                <w:sz w:val="22"/>
                <w:szCs w:val="22"/>
              </w:rPr>
              <w:t xml:space="preserve">On the one hand these new modes of transport offer the promise of a more inclusive and equitable transport system, for example, by removing upfront costs of ownership, or widening access to motorised transport for those who cannot drive. However, there </w:t>
            </w:r>
            <w:bookmarkStart w:id="0" w:name="_GoBack"/>
            <w:bookmarkEnd w:id="0"/>
            <w:r>
              <w:rPr>
                <w:rFonts w:ascii="Graphik Regular" w:hAnsi="Graphik Regular" w:cs="Circular Std Book"/>
                <w:bCs/>
                <w:sz w:val="22"/>
                <w:szCs w:val="22"/>
              </w:rPr>
              <w:t xml:space="preserve">are also concerns as to whether these modes can really address issues of inequality in the transport system – and an increasing </w:t>
            </w:r>
            <w:r w:rsidR="009907F6">
              <w:rPr>
                <w:rFonts w:ascii="Graphik Regular" w:hAnsi="Graphik Regular" w:cs="Circular Std Book"/>
                <w:bCs/>
                <w:sz w:val="22"/>
                <w:szCs w:val="22"/>
              </w:rPr>
              <w:t xml:space="preserve">amount of evidence suggests that those most likely to </w:t>
            </w:r>
            <w:proofErr w:type="gramStart"/>
            <w:r w:rsidR="009907F6">
              <w:rPr>
                <w:rFonts w:ascii="Graphik Regular" w:hAnsi="Graphik Regular" w:cs="Circular Std Book"/>
                <w:bCs/>
                <w:sz w:val="22"/>
                <w:szCs w:val="22"/>
              </w:rPr>
              <w:t>be excluded</w:t>
            </w:r>
            <w:proofErr w:type="gramEnd"/>
            <w:r w:rsidR="009907F6">
              <w:rPr>
                <w:rFonts w:ascii="Graphik Regular" w:hAnsi="Graphik Regular" w:cs="Circular Std Book"/>
                <w:bCs/>
                <w:sz w:val="22"/>
                <w:szCs w:val="22"/>
              </w:rPr>
              <w:t xml:space="preserve"> from the transport system at present do not benefit from these new modes of transport. </w:t>
            </w:r>
          </w:p>
          <w:p w:rsidR="009907F6" w:rsidRDefault="009907F6" w:rsidP="00E73FE4">
            <w:pPr>
              <w:rPr>
                <w:rFonts w:ascii="Graphik Regular" w:hAnsi="Graphik Regular" w:cs="Circular Std Book"/>
                <w:bCs/>
                <w:sz w:val="22"/>
                <w:szCs w:val="22"/>
              </w:rPr>
            </w:pPr>
          </w:p>
          <w:p w:rsidR="009907F6" w:rsidRDefault="009907F6" w:rsidP="00E73FE4">
            <w:pPr>
              <w:rPr>
                <w:rFonts w:ascii="Graphik Regular" w:hAnsi="Graphik Regular" w:cs="Circular Std Book"/>
                <w:bCs/>
                <w:sz w:val="22"/>
                <w:szCs w:val="22"/>
              </w:rPr>
            </w:pPr>
            <w:r>
              <w:rPr>
                <w:rFonts w:ascii="Graphik Regular" w:hAnsi="Graphik Regular" w:cs="Circular Std Book"/>
                <w:bCs/>
                <w:sz w:val="22"/>
                <w:szCs w:val="22"/>
              </w:rPr>
              <w:t xml:space="preserve">In this learning </w:t>
            </w:r>
            <w:proofErr w:type="gramStart"/>
            <w:r>
              <w:rPr>
                <w:rFonts w:ascii="Graphik Regular" w:hAnsi="Graphik Regular" w:cs="Circular Std Book"/>
                <w:bCs/>
                <w:sz w:val="22"/>
                <w:szCs w:val="22"/>
              </w:rPr>
              <w:t>café</w:t>
            </w:r>
            <w:proofErr w:type="gramEnd"/>
            <w:r>
              <w:rPr>
                <w:rFonts w:ascii="Graphik Regular" w:hAnsi="Graphik Regular" w:cs="Circular Std Book"/>
                <w:bCs/>
                <w:sz w:val="22"/>
                <w:szCs w:val="22"/>
              </w:rPr>
              <w:t xml:space="preserve"> we will present the arguments surrounding the equity of emerging transport modes – referring to our ongoing research as well as the international literature in order to stimulate debate and discussion around the potential of new transport modes to address equity concerns. </w:t>
            </w:r>
          </w:p>
          <w:p w:rsidR="00FD6FDD" w:rsidRPr="00AC2F42" w:rsidRDefault="00FD6FDD" w:rsidP="00E73FE4">
            <w:pPr>
              <w:rPr>
                <w:rFonts w:ascii="Graphik Regular" w:hAnsi="Graphik Regular" w:cs="Circular Std Book"/>
                <w:sz w:val="22"/>
                <w:szCs w:val="22"/>
              </w:rPr>
            </w:pPr>
            <w:r>
              <w:rPr>
                <w:rFonts w:ascii="Graphik Regular" w:hAnsi="Graphik Regular" w:cs="Circular Std Book"/>
                <w:bCs/>
                <w:sz w:val="22"/>
                <w:szCs w:val="22"/>
              </w:rPr>
              <w:t xml:space="preserve"> </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Graphik Regular">
    <w:altName w:val="Corbel"/>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D2" w:rsidRDefault="009202AF" w:rsidP="009202AF">
    <w:pPr>
      <w:pStyle w:val="Footer"/>
      <w:ind w:left="-709"/>
      <w:jc w:val="right"/>
    </w:pPr>
    <w:r>
      <w:rPr>
        <w:noProof/>
        <w:lang w:val="en-NZ" w:eastAsia="en-NZ"/>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FB" w:rsidRDefault="000036D2">
    <w:pPr>
      <w:pStyle w:val="Header"/>
    </w:pPr>
    <w:r>
      <w:rPr>
        <w:noProof/>
        <w:lang w:val="en-NZ" w:eastAsia="en-NZ"/>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07F6"/>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D6FDD"/>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C8C80"/>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3CC5-22F7-40B6-A4D7-E9A424EA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1210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Angela Curl</cp:lastModifiedBy>
  <cp:revision>2</cp:revision>
  <cp:lastPrinted>2017-09-24T23:53:00Z</cp:lastPrinted>
  <dcterms:created xsi:type="dcterms:W3CDTF">2019-09-02T02:42:00Z</dcterms:created>
  <dcterms:modified xsi:type="dcterms:W3CDTF">2019-09-02T02:42:00Z</dcterms:modified>
</cp:coreProperties>
</file>