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EE0DB" w14:textId="77777777" w:rsidR="00714297" w:rsidRPr="007669E0" w:rsidRDefault="00D5624F" w:rsidP="00B745C8">
      <w:pPr>
        <w:pStyle w:val="Heading1"/>
        <w:keepNext w:val="0"/>
        <w:spacing w:before="0" w:after="0"/>
        <w:rPr>
          <w:rFonts w:ascii="Circular Std Bold" w:hAnsi="Circular Std Bold" w:cs="Circular Std Bold"/>
          <w:bCs w:val="0"/>
          <w:color w:val="B2D34A"/>
          <w:sz w:val="36"/>
          <w:szCs w:val="36"/>
          <w:lang w:val="en-NZ" w:eastAsia="en-NZ"/>
        </w:rPr>
      </w:pPr>
      <w:r w:rsidRPr="007669E0">
        <w:rPr>
          <w:rFonts w:ascii="Circular Std Bold" w:hAnsi="Circular Std Bold" w:cs="Circular Std Bold"/>
          <w:bCs w:val="0"/>
          <w:color w:val="B2D34A"/>
          <w:sz w:val="36"/>
          <w:szCs w:val="36"/>
          <w:lang w:val="en-NZ" w:eastAsia="en-NZ"/>
        </w:rPr>
        <w:t xml:space="preserve">Destination Management Planning  </w:t>
      </w:r>
    </w:p>
    <w:p w14:paraId="5EE5191C" w14:textId="77777777" w:rsidR="00DF7B85" w:rsidRPr="007669E0" w:rsidRDefault="00DF7B85" w:rsidP="00CA531A">
      <w:pPr>
        <w:ind w:left="45"/>
        <w:jc w:val="center"/>
        <w:rPr>
          <w:rFonts w:ascii="Circular Std Bold" w:hAnsi="Circular Std Bold" w:cs="Circular Std Bold"/>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7669E0" w14:paraId="789CB402" w14:textId="77777777" w:rsidTr="00930A64">
        <w:trPr>
          <w:trHeight w:val="548"/>
        </w:trPr>
        <w:tc>
          <w:tcPr>
            <w:tcW w:w="10405" w:type="dxa"/>
            <w:tcBorders>
              <w:bottom w:val="nil"/>
            </w:tcBorders>
            <w:shd w:val="clear" w:color="auto" w:fill="auto"/>
          </w:tcPr>
          <w:p w14:paraId="16012236" w14:textId="77777777" w:rsidR="000101CD" w:rsidRPr="007669E0" w:rsidRDefault="000101CD" w:rsidP="007669E0">
            <w:pPr>
              <w:autoSpaceDE w:val="0"/>
              <w:autoSpaceDN w:val="0"/>
              <w:rPr>
                <w:rFonts w:ascii="Circular Std Book" w:hAnsi="Circular Std Book" w:cs="Circular Std Book"/>
                <w:sz w:val="20"/>
                <w:szCs w:val="20"/>
                <w:lang w:val="en-NZ" w:eastAsia="en-US"/>
              </w:rPr>
            </w:pPr>
            <w:bookmarkStart w:id="0" w:name="_GoBack"/>
            <w:r w:rsidRPr="007669E0">
              <w:rPr>
                <w:rFonts w:ascii="Circular Std Book" w:hAnsi="Circular Std Book" w:cs="Circular Std Book"/>
              </w:rPr>
              <w:t>The New Zealand-Aotearoa Government Tourism Strategy was released in May 2019. This Strategy sets the Governments goals for Tourism and outlines how it will be implemented. One of the outcomes identified within the strategy is that tourism supports thriving and sustainable regions with the focus on creating sustainable tourism growth that is inclusive, with benefits distributed across all regions in New Zealand.</w:t>
            </w:r>
          </w:p>
          <w:p w14:paraId="448A3FB1" w14:textId="77777777" w:rsidR="000101CD" w:rsidRPr="007669E0" w:rsidRDefault="000101CD" w:rsidP="007669E0">
            <w:pPr>
              <w:autoSpaceDE w:val="0"/>
              <w:autoSpaceDN w:val="0"/>
              <w:rPr>
                <w:rFonts w:ascii="Circular Std Book" w:hAnsi="Circular Std Book" w:cs="Circular Std Book"/>
                <w:sz w:val="22"/>
                <w:szCs w:val="22"/>
                <w:lang w:eastAsia="en-NZ"/>
              </w:rPr>
            </w:pPr>
          </w:p>
          <w:p w14:paraId="06BA4D7C" w14:textId="77777777" w:rsidR="000101CD" w:rsidRPr="007669E0" w:rsidRDefault="000101CD" w:rsidP="007669E0">
            <w:pPr>
              <w:autoSpaceDE w:val="0"/>
              <w:autoSpaceDN w:val="0"/>
              <w:rPr>
                <w:rFonts w:ascii="Circular Std Book" w:hAnsi="Circular Std Book" w:cs="Circular Std Book"/>
              </w:rPr>
            </w:pPr>
            <w:r w:rsidRPr="007669E0">
              <w:rPr>
                <w:rFonts w:ascii="Circular Std Book" w:hAnsi="Circular Std Book" w:cs="Circular Std Book"/>
              </w:rPr>
              <w:t>As a result of this strategy there has been an increased focus on Destination Management Planning across New Zealand. The Government Investment Framework for Tourism identifies access as a key theme for the strategy where; “visitors need to be able to get to where they want to visit safely in a timely way for an appropriate cost. This includes air, road, rail, sea, trails and cycleways”.  Department of Conservation (</w:t>
            </w:r>
            <w:proofErr w:type="spellStart"/>
            <w:r w:rsidRPr="007669E0">
              <w:rPr>
                <w:rFonts w:ascii="Circular Std Book" w:hAnsi="Circular Std Book" w:cs="Circular Std Book"/>
              </w:rPr>
              <w:t>DoC</w:t>
            </w:r>
            <w:proofErr w:type="spellEnd"/>
            <w:r w:rsidRPr="007669E0">
              <w:rPr>
                <w:rFonts w:ascii="Circular Std Book" w:hAnsi="Circular Std Book" w:cs="Circular Std Book"/>
              </w:rPr>
              <w:t xml:space="preserve">) and Ministry of Business Innovation and Employment (MBIE) are leading the development of several Destination Management Plans alongside </w:t>
            </w:r>
            <w:proofErr w:type="gramStart"/>
            <w:r w:rsidRPr="007669E0">
              <w:rPr>
                <w:rFonts w:ascii="Circular Std Book" w:hAnsi="Circular Std Book" w:cs="Circular Std Book"/>
              </w:rPr>
              <w:t>a number of</w:t>
            </w:r>
            <w:proofErr w:type="gramEnd"/>
            <w:r w:rsidRPr="007669E0">
              <w:rPr>
                <w:rFonts w:ascii="Circular Std Book" w:hAnsi="Circular Std Book" w:cs="Circular Std Book"/>
              </w:rPr>
              <w:t xml:space="preserve"> stakeholders including NZ Transport Agency and local councils across New Zealand. </w:t>
            </w:r>
          </w:p>
          <w:p w14:paraId="343B3BE7" w14:textId="77777777" w:rsidR="000101CD" w:rsidRPr="007669E0" w:rsidRDefault="000101CD" w:rsidP="007669E0">
            <w:pPr>
              <w:autoSpaceDE w:val="0"/>
              <w:autoSpaceDN w:val="0"/>
              <w:rPr>
                <w:rFonts w:ascii="Circular Std Book" w:hAnsi="Circular Std Book" w:cs="Circular Std Book"/>
              </w:rPr>
            </w:pPr>
          </w:p>
          <w:p w14:paraId="5F75ED0D" w14:textId="77777777" w:rsidR="000101CD" w:rsidRPr="007669E0" w:rsidRDefault="0097311E" w:rsidP="007669E0">
            <w:pPr>
              <w:autoSpaceDE w:val="0"/>
              <w:autoSpaceDN w:val="0"/>
              <w:rPr>
                <w:rFonts w:ascii="Circular Std Book" w:hAnsi="Circular Std Book" w:cs="Circular Std Book"/>
                <w:sz w:val="22"/>
                <w:szCs w:val="22"/>
                <w:lang w:val="en-NZ" w:eastAsia="en-NZ"/>
              </w:rPr>
            </w:pPr>
            <w:r w:rsidRPr="007669E0">
              <w:rPr>
                <w:rFonts w:ascii="Circular Std Book" w:hAnsi="Circular Std Book" w:cs="Circular Std Book"/>
              </w:rPr>
              <w:t>This presentation will explore</w:t>
            </w:r>
            <w:r w:rsidR="003A3491" w:rsidRPr="007669E0">
              <w:rPr>
                <w:rFonts w:ascii="Circular Std Book" w:hAnsi="Circular Std Book" w:cs="Circular Std Book"/>
              </w:rPr>
              <w:t xml:space="preserve"> how agencies with an interest in equitable visitor access to destinations are working together</w:t>
            </w:r>
            <w:r w:rsidR="00D5624F" w:rsidRPr="007669E0">
              <w:rPr>
                <w:rFonts w:ascii="Circular Std Book" w:hAnsi="Circular Std Book" w:cs="Circular Std Book"/>
              </w:rPr>
              <w:t>, and the</w:t>
            </w:r>
            <w:r w:rsidR="003A3491" w:rsidRPr="007669E0">
              <w:rPr>
                <w:rFonts w:ascii="Circular Std Book" w:hAnsi="Circular Std Book" w:cs="Circular Std Book"/>
              </w:rPr>
              <w:t xml:space="preserve"> </w:t>
            </w:r>
            <w:r w:rsidR="000101CD" w:rsidRPr="007669E0">
              <w:rPr>
                <w:rFonts w:ascii="Circular Std Book" w:hAnsi="Circular Std Book" w:cs="Circular Std Book"/>
              </w:rPr>
              <w:t>importance of Transport Planning input i</w:t>
            </w:r>
            <w:r w:rsidRPr="007669E0">
              <w:rPr>
                <w:rFonts w:ascii="Circular Std Book" w:hAnsi="Circular Std Book" w:cs="Circular Std Book"/>
              </w:rPr>
              <w:t>nto Destination Management Plans</w:t>
            </w:r>
            <w:r w:rsidR="000101CD" w:rsidRPr="007669E0">
              <w:rPr>
                <w:rFonts w:ascii="Circular Std Book" w:hAnsi="Circular Std Book" w:cs="Circular Std Book"/>
              </w:rPr>
              <w:t xml:space="preserve">. Access to the region and tourism destinations is a huge factor in the quality of visitor experience. Transport Infrastructure also supports visitor volumes, customer expectations, resilience of access and safety. </w:t>
            </w:r>
          </w:p>
          <w:bookmarkEnd w:id="0"/>
          <w:p w14:paraId="4A13E749" w14:textId="77777777" w:rsidR="00657112" w:rsidRPr="007669E0" w:rsidRDefault="00657112" w:rsidP="00E73FE4">
            <w:pPr>
              <w:rPr>
                <w:rFonts w:ascii="Circular Std Bold" w:hAnsi="Circular Std Bold" w:cs="Circular Std Bold"/>
                <w:sz w:val="22"/>
                <w:szCs w:val="22"/>
              </w:rPr>
            </w:pPr>
          </w:p>
        </w:tc>
      </w:tr>
    </w:tbl>
    <w:p w14:paraId="2EB29E6C" w14:textId="77777777" w:rsidR="00BE3A75" w:rsidRPr="007669E0" w:rsidRDefault="00BE3A75" w:rsidP="00657112">
      <w:pPr>
        <w:autoSpaceDE w:val="0"/>
        <w:autoSpaceDN w:val="0"/>
        <w:adjustRightInd w:val="0"/>
        <w:rPr>
          <w:rFonts w:ascii="Circular Std Bold" w:hAnsi="Circular Std Bold" w:cs="Circular Std Bold"/>
        </w:rPr>
      </w:pPr>
    </w:p>
    <w:sectPr w:rsidR="00BE3A75" w:rsidRPr="007669E0"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1FB74" w14:textId="77777777" w:rsidR="00094515" w:rsidRDefault="00094515">
      <w:r>
        <w:separator/>
      </w:r>
    </w:p>
  </w:endnote>
  <w:endnote w:type="continuationSeparator" w:id="0">
    <w:p w14:paraId="7C124AEB"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ld">
    <w:panose1 w:val="020B0804020101010102"/>
    <w:charset w:val="00"/>
    <w:family w:val="swiss"/>
    <w:notTrueType/>
    <w:pitch w:val="variable"/>
    <w:sig w:usb0="8000002F" w:usb1="5000E47B" w:usb2="00000008" w:usb3="00000000" w:csb0="00000001" w:csb1="00000000"/>
  </w:font>
  <w:font w:name="Circular Std Book">
    <w:altName w:val="Calibri"/>
    <w:panose1 w:val="020B0604020101020102"/>
    <w:charset w:val="00"/>
    <w:family w:val="swiss"/>
    <w:notTrueType/>
    <w:pitch w:val="variable"/>
    <w:sig w:usb0="8000002F" w:usb1="5000E47B" w:usb2="00000008" w:usb3="00000000" w:csb0="00000001" w:csb1="00000000"/>
  </w:font>
  <w:font w:name="Fakt Pro Bln">
    <w:altName w:val="Calibri"/>
    <w:panose1 w:val="02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3657B"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6BC8FE64"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3480E" w14:textId="77777777" w:rsidR="000036D2" w:rsidRDefault="009202AF" w:rsidP="009202AF">
    <w:pPr>
      <w:pStyle w:val="Footer"/>
      <w:ind w:left="-709"/>
      <w:jc w:val="right"/>
    </w:pPr>
    <w:r>
      <w:rPr>
        <w:noProof/>
      </w:rPr>
      <w:drawing>
        <wp:inline distT="0" distB="0" distL="0" distR="0" wp14:anchorId="46CE2A4E" wp14:editId="6E39DAB5">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46C14" w14:textId="77777777" w:rsidR="00094515" w:rsidRDefault="00094515">
      <w:r>
        <w:separator/>
      </w:r>
    </w:p>
  </w:footnote>
  <w:footnote w:type="continuationSeparator" w:id="0">
    <w:p w14:paraId="276D3E2B"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BF76" w14:textId="77777777" w:rsidR="004F7FFB" w:rsidRDefault="000036D2">
    <w:pPr>
      <w:pStyle w:val="Header"/>
    </w:pPr>
    <w:r>
      <w:rPr>
        <w:noProof/>
      </w:rPr>
      <w:drawing>
        <wp:inline distT="0" distB="0" distL="0" distR="0" wp14:anchorId="4200AB2E" wp14:editId="2EB3E7BE">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7EA4E5EF"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5pt;height:83.5pt" o:bullet="t">
        <v:imagedata r:id="rId1" o:title="Bullet Point"/>
      </v:shape>
    </w:pict>
  </w:numPicBullet>
  <w:numPicBullet w:numPicBulletId="1">
    <w:pict>
      <v:shape id="_x0000_i1027" type="#_x0000_t75" style="width:176.95pt;height:169.3pt" o:bullet="t">
        <v:imagedata r:id="rId2" o:title="Conf-Icon"/>
      </v:shape>
    </w:pict>
  </w:numPicBullet>
  <w:numPicBullet w:numPicBulletId="2">
    <w:pict>
      <v:shape id="_x0000_i1028" type="#_x0000_t75" style="width:151.65pt;height:144.75pt" o:bullet="t">
        <v:imagedata r:id="rId3" o:title="Conf-Icon"/>
      </v:shape>
    </w:pict>
  </w:numPicBullet>
  <w:numPicBullet w:numPicBulletId="3">
    <w:pict>
      <v:shape id="_x0000_i1029" type="#_x0000_t75" style="width:122.55pt;height:112.6pt" o:bullet="t">
        <v:imagedata r:id="rId4" o:title="Bullet Point"/>
      </v:shape>
    </w:pict>
  </w:numPicBullet>
  <w:numPicBullet w:numPicBulletId="4">
    <w:pict>
      <v:shape id="_x0000_i1030" type="#_x0000_t75" style="width:109.5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1CD"/>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A3491"/>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669E0"/>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11E"/>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5624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253FE"/>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501164544">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7851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F2AD8-2568-4FED-B296-5F435FB3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1532</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2</cp:revision>
  <cp:lastPrinted>2017-09-24T23:53:00Z</cp:lastPrinted>
  <dcterms:created xsi:type="dcterms:W3CDTF">2020-03-04T03:26:00Z</dcterms:created>
  <dcterms:modified xsi:type="dcterms:W3CDTF">2020-03-04T03:26:00Z</dcterms:modified>
</cp:coreProperties>
</file>