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BB9" w:rsidRPr="00DA3906" w:rsidRDefault="00F44BB9" w:rsidP="00F44BB9">
      <w:pPr>
        <w:ind w:left="45"/>
        <w:jc w:val="center"/>
        <w:rPr>
          <w:rFonts w:ascii="Fakt Pro Bln" w:hAnsi="Fakt Pro Bln" w:cs="Circular Std Book"/>
          <w:b/>
          <w:sz w:val="20"/>
          <w:szCs w:val="20"/>
        </w:rPr>
      </w:pPr>
    </w:p>
    <w:p w:rsidR="00F44BB9" w:rsidRPr="00DA3906" w:rsidRDefault="00F44BB9"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20"/>
          <w:szCs w:val="20"/>
          <w:lang w:val="en-NZ" w:eastAsia="en-NZ"/>
        </w:rPr>
      </w:pPr>
    </w:p>
    <w:p w:rsidR="00714297" w:rsidRPr="00BE3A75" w:rsidRDefault="00714297" w:rsidP="00DA3906">
      <w:pPr>
        <w:pStyle w:val="Heading1"/>
        <w:keepNext w:val="0"/>
        <w:pBdr>
          <w:top w:val="single" w:sz="48" w:space="1" w:color="808080" w:themeColor="background1" w:themeShade="80"/>
        </w:pBdr>
        <w:spacing w:before="0" w:after="0"/>
        <w:jc w:val="center"/>
        <w:rPr>
          <w:rFonts w:ascii="Fakt Pro Bln" w:hAnsi="Fakt Pro Bln" w:cs="Circular Std Book"/>
          <w:bCs w:val="0"/>
          <w:color w:val="0083BF"/>
          <w:sz w:val="36"/>
          <w:szCs w:val="36"/>
          <w:lang w:val="en-NZ" w:eastAsia="en-NZ"/>
        </w:rPr>
      </w:pPr>
      <w:r w:rsidRPr="00BE3A75">
        <w:rPr>
          <w:rFonts w:ascii="Fakt Pro Bln" w:hAnsi="Fakt Pro Bln" w:cs="Circular Std Book"/>
          <w:bCs w:val="0"/>
          <w:color w:val="0083BF"/>
          <w:sz w:val="36"/>
          <w:szCs w:val="36"/>
          <w:lang w:val="en-NZ" w:eastAsia="en-NZ"/>
        </w:rPr>
        <w:t>ABSTRACT SUBMISSION FORM</w:t>
      </w:r>
    </w:p>
    <w:p w:rsidR="00DF7B85" w:rsidRPr="00DA3906" w:rsidRDefault="00DF7B85" w:rsidP="00CA531A">
      <w:pPr>
        <w:ind w:left="45"/>
        <w:jc w:val="center"/>
        <w:rPr>
          <w:rFonts w:ascii="Fakt Pro Bln" w:hAnsi="Fakt Pro Bln" w:cs="Circular Std Book"/>
          <w:b/>
          <w:sz w:val="20"/>
          <w:szCs w:val="20"/>
        </w:rPr>
      </w:pPr>
    </w:p>
    <w:tbl>
      <w:tblPr>
        <w:tblpPr w:leftFromText="180" w:rightFromText="180" w:vertAnchor="text" w:tblpXSpec="center" w:tblpY="1"/>
        <w:tblOverlap w:val="never"/>
        <w:tblW w:w="10405" w:type="dxa"/>
        <w:tblLayout w:type="fixed"/>
        <w:tblLook w:val="0000" w:firstRow="0" w:lastRow="0" w:firstColumn="0" w:lastColumn="0" w:noHBand="0" w:noVBand="0"/>
      </w:tblPr>
      <w:tblGrid>
        <w:gridCol w:w="2268"/>
        <w:gridCol w:w="2968"/>
        <w:gridCol w:w="54"/>
        <w:gridCol w:w="1791"/>
        <w:gridCol w:w="3324"/>
      </w:tblGrid>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Primary author – for all correspondence</w:t>
            </w:r>
          </w:p>
        </w:tc>
      </w:tr>
      <w:tr w:rsidR="00B51C59" w:rsidRPr="00A1384F" w:rsidTr="00657112">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3C0AA2">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bookmarkStart w:id="0" w:name="Text1"/>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bookmarkStart w:id="1" w:name="_GoBack"/>
            <w:r w:rsidR="003C0AA2">
              <w:rPr>
                <w:rFonts w:ascii="Fakt Pro Bln" w:hAnsi="Fakt Pro Bln" w:cs="Circular Std Book"/>
                <w:noProof/>
                <w:sz w:val="22"/>
                <w:szCs w:val="22"/>
              </w:rPr>
              <w:t>Stuart</w:t>
            </w:r>
            <w:bookmarkEnd w:id="1"/>
            <w:r>
              <w:rPr>
                <w:rFonts w:ascii="Fakt Pro Bln" w:hAnsi="Fakt Pro Bln" w:cs="Circular Std Book"/>
                <w:sz w:val="22"/>
                <w:szCs w:val="22"/>
              </w:rPr>
              <w:fldChar w:fldCharType="end"/>
            </w:r>
            <w:bookmarkEnd w:id="0"/>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3C0AA2">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Pr>
                <w:rFonts w:ascii="Fakt Pro Bln" w:hAnsi="Fakt Pro Bln" w:cs="Circular Std Book"/>
                <w:noProof/>
                <w:sz w:val="22"/>
                <w:szCs w:val="22"/>
              </w:rPr>
              <w:t>Woods</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B51C59" w:rsidRPr="00A1384F" w:rsidRDefault="00F44BB9" w:rsidP="003C0AA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Pr>
                <w:rFonts w:ascii="Fakt Pro Bln" w:hAnsi="Fakt Pro Bln" w:cs="Circular Std Book"/>
                <w:noProof/>
                <w:sz w:val="22"/>
                <w:szCs w:val="22"/>
              </w:rPr>
              <w:t>NZ Transport Agency</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Postal address</w:t>
            </w:r>
          </w:p>
        </w:tc>
        <w:tc>
          <w:tcPr>
            <w:tcW w:w="8137" w:type="dxa"/>
            <w:gridSpan w:val="4"/>
            <w:shd w:val="clear" w:color="auto" w:fill="auto"/>
            <w:vAlign w:val="center"/>
          </w:tcPr>
          <w:p w:rsidR="00B51C59" w:rsidRPr="00A1384F" w:rsidRDefault="00F44BB9" w:rsidP="003C0AA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Pr>
                <w:rFonts w:ascii="Fakt Pro Bln" w:hAnsi="Fakt Pro Bln" w:cs="Circular Std Book"/>
                <w:noProof/>
                <w:sz w:val="22"/>
                <w:szCs w:val="22"/>
              </w:rPr>
              <w:t>PO Bag 1479, Christchurch 8140</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Pr="00A1384F" w:rsidRDefault="00B51C59" w:rsidP="00102A54">
            <w:pPr>
              <w:ind w:left="45"/>
              <w:rPr>
                <w:rFonts w:ascii="Fakt Pro Bln" w:hAnsi="Fakt Pro Bln" w:cs="Circular Std Book"/>
                <w:b/>
                <w:sz w:val="22"/>
                <w:szCs w:val="22"/>
              </w:rPr>
            </w:pPr>
            <w:r>
              <w:rPr>
                <w:rFonts w:ascii="Fakt Pro Bln" w:hAnsi="Fakt Pro Bln" w:cs="Circular Std Book"/>
                <w:b/>
                <w:sz w:val="22"/>
                <w:szCs w:val="22"/>
              </w:rPr>
              <w:t>Email address</w:t>
            </w:r>
          </w:p>
        </w:tc>
        <w:tc>
          <w:tcPr>
            <w:tcW w:w="8137" w:type="dxa"/>
            <w:gridSpan w:val="4"/>
            <w:shd w:val="clear" w:color="auto" w:fill="auto"/>
            <w:vAlign w:val="center"/>
          </w:tcPr>
          <w:p w:rsidR="00B51C59" w:rsidRPr="00A1384F" w:rsidRDefault="00F44BB9" w:rsidP="003C0AA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Pr>
                <w:rFonts w:ascii="Fakt Pro Bln" w:hAnsi="Fakt Pro Bln" w:cs="Circular Std Book"/>
                <w:noProof/>
                <w:sz w:val="22"/>
                <w:szCs w:val="22"/>
              </w:rPr>
              <w:t>stuart.woods@nzta.govt.nz</w:t>
            </w:r>
            <w:r>
              <w:rPr>
                <w:rFonts w:ascii="Fakt Pro Bln" w:hAnsi="Fakt Pro Bln" w:cs="Circular Std Book"/>
                <w:sz w:val="22"/>
                <w:szCs w:val="22"/>
              </w:rPr>
              <w:fldChar w:fldCharType="end"/>
            </w:r>
          </w:p>
        </w:tc>
      </w:tr>
      <w:tr w:rsidR="00B51C59" w:rsidRPr="00A1384F" w:rsidTr="00657112">
        <w:trPr>
          <w:trHeight w:val="548"/>
        </w:trPr>
        <w:tc>
          <w:tcPr>
            <w:tcW w:w="2268" w:type="dxa"/>
            <w:shd w:val="clear" w:color="auto" w:fill="auto"/>
            <w:vAlign w:val="center"/>
          </w:tcPr>
          <w:p w:rsidR="00B51C59" w:rsidRDefault="00B51C59" w:rsidP="00102A54">
            <w:pPr>
              <w:ind w:left="45"/>
              <w:rPr>
                <w:rFonts w:ascii="Fakt Pro Bln" w:hAnsi="Fakt Pro Bln" w:cs="Circular Std Book"/>
                <w:b/>
                <w:sz w:val="22"/>
                <w:szCs w:val="22"/>
              </w:rPr>
            </w:pPr>
            <w:r>
              <w:rPr>
                <w:rFonts w:ascii="Fakt Pro Bln" w:hAnsi="Fakt Pro Bln" w:cs="Circular Std Book"/>
                <w:b/>
                <w:sz w:val="22"/>
                <w:szCs w:val="22"/>
              </w:rPr>
              <w:t>Phone number</w:t>
            </w:r>
          </w:p>
        </w:tc>
        <w:tc>
          <w:tcPr>
            <w:tcW w:w="2968" w:type="dxa"/>
            <w:shd w:val="clear" w:color="auto" w:fill="auto"/>
            <w:vAlign w:val="center"/>
          </w:tcPr>
          <w:p w:rsidR="00B51C59" w:rsidRPr="00A1384F" w:rsidRDefault="00F44BB9" w:rsidP="003C0AA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Pr>
                <w:rFonts w:ascii="Fakt Pro Bln" w:hAnsi="Fakt Pro Bln" w:cs="Circular Std Book"/>
                <w:sz w:val="22"/>
                <w:szCs w:val="22"/>
              </w:rPr>
              <w:t>03 964 2825</w:t>
            </w:r>
            <w:r>
              <w:rPr>
                <w:rFonts w:ascii="Fakt Pro Bln" w:hAnsi="Fakt Pro Bln" w:cs="Circular Std Book"/>
                <w:sz w:val="22"/>
                <w:szCs w:val="22"/>
              </w:rPr>
              <w:fldChar w:fldCharType="end"/>
            </w:r>
          </w:p>
        </w:tc>
        <w:tc>
          <w:tcPr>
            <w:tcW w:w="1845" w:type="dxa"/>
            <w:gridSpan w:val="2"/>
            <w:shd w:val="clear" w:color="auto" w:fill="auto"/>
            <w:vAlign w:val="center"/>
          </w:tcPr>
          <w:p w:rsidR="00B51C59" w:rsidRPr="00B51C59" w:rsidRDefault="00B51C59" w:rsidP="00102A54">
            <w:pPr>
              <w:spacing w:before="40" w:after="40"/>
              <w:ind w:left="48"/>
              <w:rPr>
                <w:rFonts w:ascii="Fakt Pro Bln" w:hAnsi="Fakt Pro Bln" w:cs="Circular Std Book"/>
                <w:b/>
                <w:sz w:val="22"/>
                <w:szCs w:val="22"/>
              </w:rPr>
            </w:pPr>
            <w:r w:rsidRPr="00B51C59">
              <w:rPr>
                <w:rFonts w:ascii="Fakt Pro Bln" w:hAnsi="Fakt Pro Bln" w:cs="Circular Std Book"/>
                <w:b/>
                <w:sz w:val="22"/>
                <w:szCs w:val="22"/>
              </w:rPr>
              <w:t>Mobile</w:t>
            </w:r>
          </w:p>
        </w:tc>
        <w:tc>
          <w:tcPr>
            <w:tcW w:w="3324" w:type="dxa"/>
            <w:shd w:val="clear" w:color="auto" w:fill="auto"/>
            <w:vAlign w:val="center"/>
          </w:tcPr>
          <w:p w:rsidR="00B51C59" w:rsidRPr="00A1384F" w:rsidRDefault="00F44BB9" w:rsidP="003C0AA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Pr>
                <w:rFonts w:ascii="Fakt Pro Bln" w:hAnsi="Fakt Pro Bln" w:cs="Circular Std Book"/>
                <w:sz w:val="22"/>
                <w:szCs w:val="22"/>
              </w:rPr>
              <w:t>027 278 5088</w:t>
            </w:r>
            <w:r>
              <w:rPr>
                <w:rFonts w:ascii="Fakt Pro Bln" w:hAnsi="Fakt Pro Bln" w:cs="Circular Std Book"/>
                <w:sz w:val="22"/>
                <w:szCs w:val="22"/>
              </w:rPr>
              <w:fldChar w:fldCharType="end"/>
            </w:r>
          </w:p>
        </w:tc>
      </w:tr>
      <w:tr w:rsidR="00CE155D" w:rsidRPr="00A1384F" w:rsidTr="00B51C59">
        <w:trPr>
          <w:trHeight w:val="482"/>
        </w:trPr>
        <w:tc>
          <w:tcPr>
            <w:tcW w:w="10405" w:type="dxa"/>
            <w:gridSpan w:val="5"/>
            <w:shd w:val="clear" w:color="auto" w:fill="auto"/>
            <w:vAlign w:val="center"/>
          </w:tcPr>
          <w:p w:rsidR="00CE155D" w:rsidRPr="00A1384F" w:rsidRDefault="00CE155D" w:rsidP="00A1384F">
            <w:pPr>
              <w:pStyle w:val="Heading1"/>
              <w:keepNext w:val="0"/>
              <w:spacing w:before="120" w:after="120"/>
              <w:rPr>
                <w:rFonts w:ascii="Fakt Pro Bln" w:hAnsi="Fakt Pro Bln" w:cs="Circular Std Book"/>
                <w:bCs w:val="0"/>
                <w:color w:val="0083BF"/>
                <w:sz w:val="22"/>
                <w:szCs w:val="22"/>
                <w:lang w:val="en-NZ" w:eastAsia="en-NZ"/>
              </w:rPr>
            </w:pPr>
            <w:r w:rsidRPr="00A1384F">
              <w:rPr>
                <w:rFonts w:ascii="Fakt Pro Bln" w:hAnsi="Fakt Pro Bln" w:cs="Circular Std Book"/>
                <w:bCs w:val="0"/>
                <w:color w:val="0083BF"/>
                <w:sz w:val="22"/>
                <w:szCs w:val="22"/>
                <w:lang w:val="en-NZ" w:eastAsia="en-NZ"/>
              </w:rPr>
              <w:t>2nd co-author</w:t>
            </w:r>
          </w:p>
        </w:tc>
      </w:tr>
      <w:tr w:rsidR="00CE155D" w:rsidRPr="00A1384F" w:rsidTr="00657112">
        <w:trPr>
          <w:trHeight w:val="637"/>
        </w:trPr>
        <w:tc>
          <w:tcPr>
            <w:tcW w:w="2268" w:type="dxa"/>
            <w:shd w:val="clear" w:color="auto" w:fill="auto"/>
            <w:vAlign w:val="center"/>
          </w:tcPr>
          <w:p w:rsidR="00CE155D" w:rsidRPr="00A1384F" w:rsidRDefault="00B51C59" w:rsidP="00A1384F">
            <w:pPr>
              <w:ind w:left="48"/>
              <w:rPr>
                <w:rFonts w:ascii="Fakt Pro Bln" w:hAnsi="Fakt Pro Bln" w:cs="Circular Std Book"/>
                <w:b/>
                <w:bCs/>
                <w:sz w:val="22"/>
                <w:szCs w:val="22"/>
              </w:rPr>
            </w:pPr>
            <w:r>
              <w:rPr>
                <w:rFonts w:ascii="Fakt Pro Bln" w:hAnsi="Fakt Pro Bln" w:cs="Circular Std Book"/>
                <w:b/>
                <w:bCs/>
                <w:sz w:val="22"/>
                <w:szCs w:val="22"/>
              </w:rPr>
              <w:t>F</w:t>
            </w:r>
            <w:r w:rsidR="00CE155D" w:rsidRPr="00A1384F">
              <w:rPr>
                <w:rFonts w:ascii="Fakt Pro Bln" w:hAnsi="Fakt Pro Bln" w:cs="Circular Std Book"/>
                <w:b/>
                <w:bCs/>
                <w:sz w:val="22"/>
                <w:szCs w:val="22"/>
              </w:rPr>
              <w:t>irst name</w:t>
            </w:r>
          </w:p>
        </w:tc>
        <w:tc>
          <w:tcPr>
            <w:tcW w:w="3022" w:type="dxa"/>
            <w:gridSpan w:val="2"/>
            <w:shd w:val="clear" w:color="auto" w:fill="auto"/>
            <w:vAlign w:val="center"/>
          </w:tcPr>
          <w:p w:rsidR="00CE155D" w:rsidRPr="00A1384F" w:rsidRDefault="00F44BB9" w:rsidP="003C0AA2">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Pr>
                <w:rFonts w:ascii="Fakt Pro Bln" w:hAnsi="Fakt Pro Bln" w:cs="Circular Std Book"/>
                <w:noProof/>
                <w:sz w:val="22"/>
                <w:szCs w:val="22"/>
              </w:rPr>
              <w:t>Catriona</w:t>
            </w:r>
            <w:r>
              <w:rPr>
                <w:rFonts w:ascii="Fakt Pro Bln" w:hAnsi="Fakt Pro Bln" w:cs="Circular Std Book"/>
                <w:sz w:val="22"/>
                <w:szCs w:val="22"/>
              </w:rPr>
              <w:fldChar w:fldCharType="end"/>
            </w:r>
          </w:p>
        </w:tc>
        <w:tc>
          <w:tcPr>
            <w:tcW w:w="1791" w:type="dxa"/>
            <w:shd w:val="clear" w:color="auto" w:fill="auto"/>
            <w:vAlign w:val="center"/>
          </w:tcPr>
          <w:p w:rsidR="00CE155D" w:rsidRPr="00A1384F" w:rsidRDefault="00CE155D" w:rsidP="00A1384F">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CE155D" w:rsidRPr="00A1384F" w:rsidRDefault="00F44BB9" w:rsidP="003C0AA2">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sidRPr="003C0AA2">
              <w:rPr>
                <w:rFonts w:ascii="Fakt Pro Bln" w:hAnsi="Fakt Pro Bln" w:cs="Circular Std Book"/>
                <w:noProof/>
                <w:sz w:val="22"/>
                <w:szCs w:val="22"/>
              </w:rPr>
              <w:t>O'Neill</w:t>
            </w:r>
            <w:r>
              <w:rPr>
                <w:rFonts w:ascii="Fakt Pro Bln" w:hAnsi="Fakt Pro Bln" w:cs="Circular Std Book"/>
                <w:sz w:val="22"/>
                <w:szCs w:val="22"/>
              </w:rPr>
              <w:fldChar w:fldCharType="end"/>
            </w:r>
          </w:p>
        </w:tc>
      </w:tr>
      <w:tr w:rsidR="00CE155D" w:rsidRPr="00A1384F" w:rsidTr="00657112">
        <w:trPr>
          <w:trHeight w:val="548"/>
        </w:trPr>
        <w:tc>
          <w:tcPr>
            <w:tcW w:w="2268" w:type="dxa"/>
            <w:shd w:val="clear" w:color="auto" w:fill="auto"/>
            <w:vAlign w:val="center"/>
          </w:tcPr>
          <w:p w:rsidR="00CE155D" w:rsidRPr="00A1384F" w:rsidRDefault="00CE155D" w:rsidP="00A1384F">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shd w:val="clear" w:color="auto" w:fill="auto"/>
            <w:vAlign w:val="center"/>
          </w:tcPr>
          <w:p w:rsidR="00CE155D" w:rsidRPr="00A1384F" w:rsidRDefault="00F44BB9" w:rsidP="003C0AA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Pr>
                <w:rFonts w:ascii="Fakt Pro Bln" w:hAnsi="Fakt Pro Bln" w:cs="Circular Std Book"/>
                <w:noProof/>
                <w:sz w:val="22"/>
                <w:szCs w:val="22"/>
              </w:rPr>
              <w:t>NZ Transport Agency</w:t>
            </w:r>
            <w:r>
              <w:rPr>
                <w:rFonts w:ascii="Fakt Pro Bln" w:hAnsi="Fakt Pro Bln" w:cs="Circular Std Book"/>
                <w:sz w:val="22"/>
                <w:szCs w:val="22"/>
              </w:rPr>
              <w:fldChar w:fldCharType="end"/>
            </w:r>
          </w:p>
        </w:tc>
      </w:tr>
      <w:tr w:rsidR="00B51C59" w:rsidRPr="00A1384F" w:rsidTr="00B51C59">
        <w:trPr>
          <w:trHeight w:val="482"/>
        </w:trPr>
        <w:tc>
          <w:tcPr>
            <w:tcW w:w="10405" w:type="dxa"/>
            <w:gridSpan w:val="5"/>
            <w:shd w:val="clear" w:color="auto" w:fill="auto"/>
            <w:vAlign w:val="center"/>
          </w:tcPr>
          <w:p w:rsidR="00B51C59" w:rsidRPr="00A1384F" w:rsidRDefault="00B51C59" w:rsidP="00102A54">
            <w:pPr>
              <w:pStyle w:val="Heading1"/>
              <w:keepNext w:val="0"/>
              <w:spacing w:before="120" w:after="120"/>
              <w:rPr>
                <w:rFonts w:ascii="Fakt Pro Bln" w:hAnsi="Fakt Pro Bln" w:cs="Circular Std Book"/>
                <w:bCs w:val="0"/>
                <w:color w:val="0083BF"/>
                <w:sz w:val="22"/>
                <w:szCs w:val="22"/>
                <w:lang w:val="en-NZ" w:eastAsia="en-NZ"/>
              </w:rPr>
            </w:pPr>
            <w:r>
              <w:rPr>
                <w:rFonts w:ascii="Fakt Pro Bln" w:hAnsi="Fakt Pro Bln" w:cs="Circular Std Book"/>
                <w:bCs w:val="0"/>
                <w:color w:val="0083BF"/>
                <w:sz w:val="22"/>
                <w:szCs w:val="22"/>
                <w:lang w:val="en-NZ" w:eastAsia="en-NZ"/>
              </w:rPr>
              <w:t>3r</w:t>
            </w:r>
            <w:r w:rsidRPr="00A1384F">
              <w:rPr>
                <w:rFonts w:ascii="Fakt Pro Bln" w:hAnsi="Fakt Pro Bln" w:cs="Circular Std Book"/>
                <w:bCs w:val="0"/>
                <w:color w:val="0083BF"/>
                <w:sz w:val="22"/>
                <w:szCs w:val="22"/>
                <w:lang w:val="en-NZ" w:eastAsia="en-NZ"/>
              </w:rPr>
              <w:t>d co-author</w:t>
            </w:r>
          </w:p>
        </w:tc>
      </w:tr>
      <w:tr w:rsidR="00B51C59" w:rsidRPr="00A1384F" w:rsidTr="00DA3906">
        <w:trPr>
          <w:trHeight w:val="637"/>
        </w:trPr>
        <w:tc>
          <w:tcPr>
            <w:tcW w:w="2268" w:type="dxa"/>
            <w:shd w:val="clear" w:color="auto" w:fill="auto"/>
            <w:vAlign w:val="center"/>
          </w:tcPr>
          <w:p w:rsidR="00B51C59" w:rsidRPr="00A1384F" w:rsidRDefault="00B51C59" w:rsidP="00102A54">
            <w:pPr>
              <w:ind w:left="48"/>
              <w:rPr>
                <w:rFonts w:ascii="Fakt Pro Bln" w:hAnsi="Fakt Pro Bln" w:cs="Circular Std Book"/>
                <w:b/>
                <w:bCs/>
                <w:sz w:val="22"/>
                <w:szCs w:val="22"/>
              </w:rPr>
            </w:pPr>
            <w:r>
              <w:rPr>
                <w:rFonts w:ascii="Fakt Pro Bln" w:hAnsi="Fakt Pro Bln" w:cs="Circular Std Book"/>
                <w:b/>
                <w:bCs/>
                <w:sz w:val="22"/>
                <w:szCs w:val="22"/>
              </w:rPr>
              <w:t>F</w:t>
            </w:r>
            <w:r w:rsidRPr="00A1384F">
              <w:rPr>
                <w:rFonts w:ascii="Fakt Pro Bln" w:hAnsi="Fakt Pro Bln" w:cs="Circular Std Book"/>
                <w:b/>
                <w:bCs/>
                <w:sz w:val="22"/>
                <w:szCs w:val="22"/>
              </w:rPr>
              <w:t>irst name</w:t>
            </w:r>
          </w:p>
        </w:tc>
        <w:tc>
          <w:tcPr>
            <w:tcW w:w="3022" w:type="dxa"/>
            <w:gridSpan w:val="2"/>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c>
          <w:tcPr>
            <w:tcW w:w="1791" w:type="dxa"/>
            <w:shd w:val="clear" w:color="auto" w:fill="auto"/>
            <w:vAlign w:val="center"/>
          </w:tcPr>
          <w:p w:rsidR="00B51C59" w:rsidRPr="00A1384F" w:rsidRDefault="00B51C59" w:rsidP="00102A54">
            <w:pPr>
              <w:spacing w:before="40" w:after="40"/>
              <w:ind w:left="48"/>
              <w:rPr>
                <w:rFonts w:ascii="Fakt Pro Bln" w:hAnsi="Fakt Pro Bln" w:cs="Circular Std Book"/>
                <w:b/>
                <w:bCs/>
                <w:sz w:val="22"/>
                <w:szCs w:val="22"/>
              </w:rPr>
            </w:pPr>
            <w:r w:rsidRPr="00A1384F">
              <w:rPr>
                <w:rFonts w:ascii="Fakt Pro Bln" w:hAnsi="Fakt Pro Bln" w:cs="Circular Std Book"/>
                <w:b/>
                <w:bCs/>
                <w:sz w:val="22"/>
                <w:szCs w:val="22"/>
              </w:rPr>
              <w:t>Surname</w:t>
            </w:r>
          </w:p>
        </w:tc>
        <w:tc>
          <w:tcPr>
            <w:tcW w:w="3324" w:type="dxa"/>
            <w:shd w:val="clear" w:color="auto" w:fill="auto"/>
            <w:vAlign w:val="center"/>
          </w:tcPr>
          <w:p w:rsidR="00B51C59" w:rsidRPr="00A1384F" w:rsidRDefault="00F44BB9" w:rsidP="00102A54">
            <w:pPr>
              <w:spacing w:before="40" w:after="40"/>
              <w:ind w:left="45"/>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B51C59" w:rsidRPr="00A1384F" w:rsidTr="00DA3906">
        <w:trPr>
          <w:trHeight w:val="548"/>
        </w:trPr>
        <w:tc>
          <w:tcPr>
            <w:tcW w:w="2268" w:type="dxa"/>
            <w:tcBorders>
              <w:bottom w:val="single" w:sz="48" w:space="0" w:color="808080" w:themeColor="background1" w:themeShade="80"/>
            </w:tcBorders>
            <w:shd w:val="clear" w:color="auto" w:fill="auto"/>
            <w:vAlign w:val="center"/>
          </w:tcPr>
          <w:p w:rsidR="00B51C59" w:rsidRPr="00A1384F" w:rsidRDefault="00B51C59" w:rsidP="00102A54">
            <w:pPr>
              <w:ind w:left="45"/>
              <w:rPr>
                <w:rFonts w:ascii="Fakt Pro Bln" w:hAnsi="Fakt Pro Bln" w:cs="Circular Std Book"/>
                <w:b/>
                <w:sz w:val="22"/>
                <w:szCs w:val="22"/>
              </w:rPr>
            </w:pPr>
            <w:r w:rsidRPr="00A1384F">
              <w:rPr>
                <w:rFonts w:ascii="Fakt Pro Bln" w:hAnsi="Fakt Pro Bln" w:cs="Circular Std Book"/>
                <w:b/>
                <w:sz w:val="22"/>
                <w:szCs w:val="22"/>
              </w:rPr>
              <w:t>Organisation</w:t>
            </w:r>
          </w:p>
        </w:tc>
        <w:tc>
          <w:tcPr>
            <w:tcW w:w="8137" w:type="dxa"/>
            <w:gridSpan w:val="4"/>
            <w:tcBorders>
              <w:bottom w:val="single" w:sz="48" w:space="0" w:color="808080" w:themeColor="background1" w:themeShade="80"/>
            </w:tcBorders>
            <w:shd w:val="clear" w:color="auto" w:fill="auto"/>
            <w:vAlign w:val="center"/>
          </w:tcPr>
          <w:p w:rsidR="00B51C59" w:rsidRPr="00A1384F" w:rsidRDefault="00F44BB9" w:rsidP="00102A54">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noProof/>
                <w:sz w:val="22"/>
                <w:szCs w:val="22"/>
              </w:rPr>
              <w:t> </w:t>
            </w:r>
            <w:r>
              <w:rPr>
                <w:rFonts w:ascii="Fakt Pro Bln" w:hAnsi="Fakt Pro Bln" w:cs="Circular Std Book"/>
                <w:sz w:val="22"/>
                <w:szCs w:val="22"/>
              </w:rPr>
              <w:fldChar w:fldCharType="end"/>
            </w:r>
          </w:p>
        </w:tc>
      </w:tr>
      <w:tr w:rsidR="00657112" w:rsidRPr="00A1384F" w:rsidTr="00DA3906">
        <w:trPr>
          <w:trHeight w:val="548"/>
        </w:trPr>
        <w:tc>
          <w:tcPr>
            <w:tcW w:w="2268" w:type="dxa"/>
            <w:tcBorders>
              <w:top w:val="single" w:sz="48" w:space="0" w:color="808080" w:themeColor="background1" w:themeShade="80"/>
            </w:tcBorders>
            <w:shd w:val="clear" w:color="auto" w:fill="auto"/>
            <w:vAlign w:val="center"/>
          </w:tcPr>
          <w:p w:rsidR="00657112" w:rsidRPr="00A1384F" w:rsidRDefault="00657112" w:rsidP="00102A54">
            <w:pPr>
              <w:ind w:left="45"/>
              <w:rPr>
                <w:rFonts w:ascii="Fakt Pro Bln" w:hAnsi="Fakt Pro Bln" w:cs="Circular Std Book"/>
                <w:b/>
                <w:sz w:val="22"/>
                <w:szCs w:val="22"/>
              </w:rPr>
            </w:pPr>
            <w:r w:rsidRPr="00BE3A75">
              <w:rPr>
                <w:rFonts w:ascii="Fakt Pro Bln" w:hAnsi="Fakt Pro Bln" w:cs="Circular Std Book"/>
                <w:color w:val="0083BF"/>
                <w:lang w:val="en-NZ" w:eastAsia="en-NZ"/>
              </w:rPr>
              <w:t>Paper details</w:t>
            </w:r>
          </w:p>
        </w:tc>
        <w:tc>
          <w:tcPr>
            <w:tcW w:w="8137" w:type="dxa"/>
            <w:gridSpan w:val="4"/>
            <w:tcBorders>
              <w:top w:val="single" w:sz="48" w:space="0" w:color="808080" w:themeColor="background1" w:themeShade="80"/>
            </w:tcBorders>
            <w:shd w:val="clear" w:color="auto" w:fill="auto"/>
            <w:vAlign w:val="center"/>
          </w:tcPr>
          <w:p w:rsidR="00657112" w:rsidRPr="00A1384F" w:rsidRDefault="00F44BB9" w:rsidP="00507FD9">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507FD9">
              <w:rPr>
                <w:rFonts w:ascii="Fakt Pro Bln" w:hAnsi="Fakt Pro Bln" w:cs="Circular Std Book"/>
                <w:noProof/>
                <w:sz w:val="22"/>
                <w:szCs w:val="22"/>
              </w:rPr>
              <w:t>Oral Paper</w:t>
            </w:r>
            <w:r>
              <w:rPr>
                <w:rFonts w:ascii="Fakt Pro Bln" w:hAnsi="Fakt Pro Bln" w:cs="Circular Std Book"/>
                <w:sz w:val="22"/>
                <w:szCs w:val="22"/>
              </w:rPr>
              <w:fldChar w:fldCharType="end"/>
            </w:r>
          </w:p>
        </w:tc>
      </w:tr>
      <w:tr w:rsidR="00657112" w:rsidRPr="00A1384F" w:rsidTr="00DA3906">
        <w:trPr>
          <w:trHeight w:val="548"/>
        </w:trPr>
        <w:tc>
          <w:tcPr>
            <w:tcW w:w="2268" w:type="dxa"/>
            <w:shd w:val="clear" w:color="auto" w:fill="auto"/>
            <w:vAlign w:val="center"/>
          </w:tcPr>
          <w:p w:rsidR="00657112" w:rsidRPr="00B51C59" w:rsidRDefault="00657112" w:rsidP="00657112">
            <w:pPr>
              <w:spacing w:before="120" w:after="40"/>
              <w:rPr>
                <w:rFonts w:ascii="Fakt Pro Nor" w:hAnsi="Fakt Pro Nor" w:cs="Circular Std Book"/>
                <w:b/>
                <w:bCs/>
                <w:sz w:val="22"/>
                <w:szCs w:val="22"/>
              </w:rPr>
            </w:pPr>
            <w:r w:rsidRPr="00B51C59">
              <w:rPr>
                <w:rFonts w:ascii="Fakt Pro Nor" w:hAnsi="Fakt Pro Nor" w:cs="Circular Std Book"/>
                <w:b/>
                <w:bCs/>
                <w:sz w:val="22"/>
                <w:szCs w:val="22"/>
              </w:rPr>
              <w:t>Paper title</w:t>
            </w:r>
          </w:p>
          <w:p w:rsidR="00657112" w:rsidRPr="00BE3A75" w:rsidRDefault="00657112" w:rsidP="00657112">
            <w:pPr>
              <w:ind w:left="45"/>
              <w:rPr>
                <w:rFonts w:ascii="Fakt Pro Bln" w:hAnsi="Fakt Pro Bln" w:cs="Circular Std Book"/>
                <w:color w:val="0083BF"/>
                <w:lang w:val="en-NZ" w:eastAsia="en-NZ"/>
              </w:rPr>
            </w:pPr>
            <w:r w:rsidRPr="00B51C59">
              <w:rPr>
                <w:rFonts w:ascii="Fakt Pro Bln" w:hAnsi="Fakt Pro Bln" w:cs="Circular Std Book"/>
                <w:b/>
                <w:bCs/>
                <w:sz w:val="22"/>
                <w:szCs w:val="22"/>
              </w:rPr>
              <w:t>(limited to 6 words)</w:t>
            </w:r>
          </w:p>
        </w:tc>
        <w:tc>
          <w:tcPr>
            <w:tcW w:w="8137" w:type="dxa"/>
            <w:gridSpan w:val="4"/>
            <w:shd w:val="clear" w:color="auto" w:fill="auto"/>
            <w:vAlign w:val="center"/>
          </w:tcPr>
          <w:p w:rsidR="00657112" w:rsidRPr="00A1384F" w:rsidRDefault="00F44BB9" w:rsidP="003C0AA2">
            <w:pPr>
              <w:spacing w:before="40" w:after="40"/>
              <w:ind w:left="48"/>
              <w:rPr>
                <w:rFonts w:ascii="Fakt Pro Bln" w:hAnsi="Fakt Pro Bln" w:cs="Circular Std Book"/>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Pr>
                <w:rFonts w:ascii="Fakt Pro Bln" w:hAnsi="Fakt Pro Bln" w:cs="Circular Std Book"/>
                <w:noProof/>
                <w:sz w:val="22"/>
                <w:szCs w:val="22"/>
              </w:rPr>
              <w:t>Blending information for new resilience insights</w:t>
            </w:r>
            <w:r>
              <w:rPr>
                <w:rFonts w:ascii="Fakt Pro Bln" w:hAnsi="Fakt Pro Bln" w:cs="Circular Std Book"/>
                <w:sz w:val="22"/>
                <w:szCs w:val="22"/>
              </w:rPr>
              <w:fldChar w:fldCharType="end"/>
            </w:r>
          </w:p>
        </w:tc>
      </w:tr>
      <w:tr w:rsidR="00657112" w:rsidRPr="00A1384F" w:rsidTr="00DA3906">
        <w:trPr>
          <w:trHeight w:val="548"/>
        </w:trPr>
        <w:tc>
          <w:tcPr>
            <w:tcW w:w="10405" w:type="dxa"/>
            <w:gridSpan w:val="5"/>
            <w:tcBorders>
              <w:bottom w:val="single" w:sz="48" w:space="0" w:color="808080" w:themeColor="background1" w:themeShade="80"/>
            </w:tcBorders>
            <w:shd w:val="clear" w:color="auto" w:fill="auto"/>
          </w:tcPr>
          <w:p w:rsidR="00657112" w:rsidRDefault="00657112" w:rsidP="00657112">
            <w:pPr>
              <w:spacing w:before="120" w:after="40"/>
              <w:rPr>
                <w:rFonts w:ascii="Fakt Pro Bln" w:hAnsi="Fakt Pro Bln" w:cs="Circular Std Book"/>
                <w:sz w:val="22"/>
                <w:szCs w:val="22"/>
              </w:rPr>
            </w:pPr>
            <w:r w:rsidRPr="00141C3F">
              <w:rPr>
                <w:rFonts w:ascii="Fakt Pro Nor" w:hAnsi="Fakt Pro Nor" w:cs="Circular Std Book"/>
                <w:b/>
                <w:bCs/>
                <w:sz w:val="22"/>
                <w:szCs w:val="22"/>
              </w:rPr>
              <w:t>Overview of presentation</w:t>
            </w:r>
            <w:r w:rsidRPr="00141C3F">
              <w:rPr>
                <w:rFonts w:ascii="Fakt Pro Bln" w:hAnsi="Fakt Pro Bln" w:cs="Circular Std Book"/>
                <w:sz w:val="22"/>
                <w:szCs w:val="22"/>
              </w:rPr>
              <w:t xml:space="preserve"> (300-word maximum)</w:t>
            </w:r>
          </w:p>
          <w:p w:rsidR="003C0AA2" w:rsidRPr="003C0AA2" w:rsidRDefault="00F44BB9" w:rsidP="003C0AA2">
            <w:pPr>
              <w:spacing w:before="120" w:after="40"/>
              <w:rPr>
                <w:rFonts w:ascii="Fakt Pro Bln" w:hAnsi="Fakt Pro Bln" w:cs="Circular Std Book"/>
                <w:noProof/>
                <w:sz w:val="22"/>
                <w:szCs w:val="22"/>
              </w:rPr>
            </w:pPr>
            <w:r>
              <w:rPr>
                <w:rFonts w:ascii="Fakt Pro Bln" w:hAnsi="Fakt Pro Bln" w:cs="Circular Std Book"/>
                <w:sz w:val="22"/>
                <w:szCs w:val="22"/>
              </w:rPr>
              <w:fldChar w:fldCharType="begin">
                <w:ffData>
                  <w:name w:val="Text1"/>
                  <w:enabled/>
                  <w:calcOnExit w:val="0"/>
                  <w:textInput/>
                </w:ffData>
              </w:fldChar>
            </w:r>
            <w:r>
              <w:rPr>
                <w:rFonts w:ascii="Fakt Pro Bln" w:hAnsi="Fakt Pro Bln" w:cs="Circular Std Book"/>
                <w:sz w:val="22"/>
                <w:szCs w:val="22"/>
              </w:rPr>
              <w:instrText xml:space="preserve"> FORMTEXT </w:instrText>
            </w:r>
            <w:r>
              <w:rPr>
                <w:rFonts w:ascii="Fakt Pro Bln" w:hAnsi="Fakt Pro Bln" w:cs="Circular Std Book"/>
                <w:sz w:val="22"/>
                <w:szCs w:val="22"/>
              </w:rPr>
            </w:r>
            <w:r>
              <w:rPr>
                <w:rFonts w:ascii="Fakt Pro Bln" w:hAnsi="Fakt Pro Bln" w:cs="Circular Std Book"/>
                <w:sz w:val="22"/>
                <w:szCs w:val="22"/>
              </w:rPr>
              <w:fldChar w:fldCharType="separate"/>
            </w:r>
            <w:r w:rsidR="003C0AA2" w:rsidRPr="003C0AA2">
              <w:rPr>
                <w:rFonts w:ascii="Fakt Pro Bln" w:hAnsi="Fakt Pro Bln" w:cs="Circular Std Book"/>
                <w:noProof/>
                <w:sz w:val="22"/>
                <w:szCs w:val="22"/>
              </w:rPr>
              <w:t xml:space="preserve">Knowing where to prioritise its resources and investment to address locations with potential resilience related issues is important for the New Zealand Transport Agency.  In the wake of recent disruptive events, the Agency wants to more consistently target resilience risk and minimise the number of network outages.  </w:t>
            </w:r>
          </w:p>
          <w:p w:rsidR="003C0AA2" w:rsidRPr="003C0AA2" w:rsidRDefault="003C0AA2" w:rsidP="003C0AA2">
            <w:pPr>
              <w:spacing w:before="120" w:after="40"/>
              <w:rPr>
                <w:rFonts w:ascii="Fakt Pro Bln" w:hAnsi="Fakt Pro Bln" w:cs="Circular Std Book"/>
                <w:noProof/>
                <w:sz w:val="22"/>
                <w:szCs w:val="22"/>
              </w:rPr>
            </w:pPr>
            <w:r w:rsidRPr="003C0AA2">
              <w:rPr>
                <w:rFonts w:ascii="Fakt Pro Bln" w:hAnsi="Fakt Pro Bln" w:cs="Circular Std Book"/>
                <w:noProof/>
                <w:sz w:val="22"/>
                <w:szCs w:val="22"/>
              </w:rPr>
              <w:t xml:space="preserve">The Transport Agency did not have a national framework to indicate location priorities for key natural hazards.  In the absence of such an approach for the relative priority of corridors, resilience project proposals were developed in isolation with regional teams relying on their local knowledge of the network, often highlighting their issues on paper maps, and sought to show that their issues were peculiarly important and vital.  </w:t>
            </w:r>
          </w:p>
          <w:p w:rsidR="003C0AA2" w:rsidRPr="003C0AA2" w:rsidRDefault="003C0AA2" w:rsidP="003C0AA2">
            <w:pPr>
              <w:spacing w:before="120" w:after="40"/>
              <w:rPr>
                <w:rFonts w:ascii="Fakt Pro Bln" w:hAnsi="Fakt Pro Bln" w:cs="Circular Std Book"/>
                <w:noProof/>
                <w:sz w:val="22"/>
                <w:szCs w:val="22"/>
              </w:rPr>
            </w:pPr>
            <w:r w:rsidRPr="003C0AA2">
              <w:rPr>
                <w:rFonts w:ascii="Fakt Pro Bln" w:hAnsi="Fakt Pro Bln" w:cs="Circular Std Book"/>
                <w:noProof/>
                <w:sz w:val="22"/>
                <w:szCs w:val="22"/>
              </w:rPr>
              <w:t>A nationally consistent assessment framework was needed to compare locations and understand the relative risk associated with natural hazards and the criticality of the location.</w:t>
            </w:r>
          </w:p>
          <w:p w:rsidR="003C0AA2" w:rsidRPr="003C0AA2" w:rsidRDefault="003C0AA2" w:rsidP="003C0AA2">
            <w:pPr>
              <w:spacing w:before="120" w:after="40"/>
              <w:rPr>
                <w:rFonts w:ascii="Fakt Pro Bln" w:hAnsi="Fakt Pro Bln" w:cs="Circular Std Book"/>
                <w:noProof/>
                <w:sz w:val="22"/>
                <w:szCs w:val="22"/>
              </w:rPr>
            </w:pPr>
            <w:r w:rsidRPr="003C0AA2">
              <w:rPr>
                <w:rFonts w:ascii="Fakt Pro Bln" w:hAnsi="Fakt Pro Bln" w:cs="Circular Std Book"/>
                <w:noProof/>
                <w:sz w:val="22"/>
                <w:szCs w:val="22"/>
              </w:rPr>
              <w:lastRenderedPageBreak/>
              <w:t>In response, the Transport Agency commissioned the development of a tool which could provide a map-based assessment showing a national prioritisation of the network to natural hazard risks.  This tool takes geospatial information on high frequency events and low frequency natural hazards and the criticality of the corridor, and re-purposes it through a blending analytic to provide these new insights.</w:t>
            </w:r>
          </w:p>
          <w:p w:rsidR="003C0AA2" w:rsidRPr="003C0AA2" w:rsidRDefault="003C0AA2" w:rsidP="003C0AA2">
            <w:pPr>
              <w:spacing w:before="120" w:after="40"/>
              <w:rPr>
                <w:rFonts w:ascii="Fakt Pro Bln" w:hAnsi="Fakt Pro Bln" w:cs="Circular Std Book"/>
                <w:noProof/>
                <w:sz w:val="22"/>
                <w:szCs w:val="22"/>
              </w:rPr>
            </w:pPr>
            <w:r w:rsidRPr="003C0AA2">
              <w:rPr>
                <w:rFonts w:ascii="Fakt Pro Bln" w:hAnsi="Fakt Pro Bln" w:cs="Circular Std Book"/>
                <w:noProof/>
                <w:sz w:val="22"/>
                <w:szCs w:val="22"/>
              </w:rPr>
              <w:t xml:space="preserve">To deliver this project, the Agency collaborated with geospatial vendors to produce a natural hazard prioritisation modelling tool.  This tool was created so as to enable future in-house updates, improvements to methodology and data-sets, and be re-purposed for different needs </w:t>
            </w:r>
          </w:p>
          <w:p w:rsidR="00657112" w:rsidRPr="00141C3F" w:rsidRDefault="003C0AA2" w:rsidP="003C0AA2">
            <w:pPr>
              <w:spacing w:before="120" w:after="40"/>
              <w:rPr>
                <w:rFonts w:ascii="Fakt Pro Bln" w:hAnsi="Fakt Pro Bln" w:cs="Circular Std Book"/>
              </w:rPr>
            </w:pPr>
            <w:r w:rsidRPr="003C0AA2">
              <w:rPr>
                <w:rFonts w:ascii="Fakt Pro Bln" w:hAnsi="Fakt Pro Bln" w:cs="Circular Std Book"/>
                <w:noProof/>
                <w:sz w:val="22"/>
                <w:szCs w:val="22"/>
              </w:rPr>
              <w:t xml:space="preserve">This paper outlines the data sources used noting their strengths and weaknesses, details the methodology developed and used, requirements of the tool delivery and tells the tool development story.  It concludes with the learnings, criticisms and recent plans to improve the tool. </w:t>
            </w:r>
            <w:r w:rsidR="00F44BB9">
              <w:rPr>
                <w:rFonts w:ascii="Fakt Pro Bln" w:hAnsi="Fakt Pro Bln" w:cs="Circular Std Book"/>
                <w:sz w:val="22"/>
                <w:szCs w:val="22"/>
              </w:rPr>
              <w:fldChar w:fldCharType="end"/>
            </w:r>
          </w:p>
        </w:tc>
      </w:tr>
    </w:tbl>
    <w:p w:rsidR="00BE3A75" w:rsidRPr="00657112" w:rsidRDefault="00BE3A75" w:rsidP="00657112">
      <w:pPr>
        <w:autoSpaceDE w:val="0"/>
        <w:autoSpaceDN w:val="0"/>
        <w:adjustRightInd w:val="0"/>
        <w:rPr>
          <w:rFonts w:ascii="Fakt Pro Bln" w:hAnsi="Fakt Pro Bln" w:cs="Circular Std Book"/>
        </w:rPr>
      </w:pPr>
    </w:p>
    <w:sectPr w:rsidR="00BE3A75" w:rsidRPr="00657112" w:rsidSect="00CC3F26">
      <w:headerReference w:type="default" r:id="rId8"/>
      <w:footerReference w:type="even" r:id="rId9"/>
      <w:footerReference w:type="default" r:id="rId10"/>
      <w:pgSz w:w="11906" w:h="16838" w:code="9"/>
      <w:pgMar w:top="720" w:right="720" w:bottom="284" w:left="720"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4515" w:rsidRDefault="00094515">
      <w:r>
        <w:separator/>
      </w:r>
    </w:p>
  </w:endnote>
  <w:endnote w:type="continuationSeparator" w:id="0">
    <w:p w:rsidR="00094515" w:rsidRDefault="00094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Fakt Pro Bln">
    <w:altName w:val="Times New Roman"/>
    <w:panose1 w:val="02000000000000000000"/>
    <w:charset w:val="00"/>
    <w:family w:val="modern"/>
    <w:notTrueType/>
    <w:pitch w:val="variable"/>
    <w:sig w:usb0="00000001" w:usb1="00000001" w:usb2="00000000" w:usb3="00000000" w:csb0="0000009B" w:csb1="00000000"/>
  </w:font>
  <w:font w:name="Circular Std Book">
    <w:panose1 w:val="020B0604020101020102"/>
    <w:charset w:val="00"/>
    <w:family w:val="swiss"/>
    <w:notTrueType/>
    <w:pitch w:val="variable"/>
    <w:sig w:usb0="8000002F" w:usb1="5000E47B" w:usb2="00000008" w:usb3="00000000" w:csb0="00000001" w:csb1="00000000"/>
  </w:font>
  <w:font w:name="Fakt Pro Nor">
    <w:altName w:val="Times New Roman"/>
    <w:panose1 w:val="02000000000000000000"/>
    <w:charset w:val="00"/>
    <w:family w:val="modern"/>
    <w:notTrueType/>
    <w:pitch w:val="variable"/>
    <w:sig w:usb0="00000001" w:usb1="00000001" w:usb2="00000000" w:usb3="00000000" w:csb0="0000009B"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267025" w:rsidP="00937179">
    <w:pPr>
      <w:pStyle w:val="Footer"/>
      <w:framePr w:wrap="around" w:vAnchor="text" w:hAnchor="margin" w:xAlign="right" w:y="1"/>
      <w:rPr>
        <w:rStyle w:val="PageNumber"/>
      </w:rPr>
    </w:pPr>
    <w:r>
      <w:rPr>
        <w:rStyle w:val="PageNumber"/>
      </w:rPr>
      <w:fldChar w:fldCharType="begin"/>
    </w:r>
    <w:r w:rsidR="00094515">
      <w:rPr>
        <w:rStyle w:val="PageNumber"/>
      </w:rPr>
      <w:instrText xml:space="preserve">PAGE  </w:instrText>
    </w:r>
    <w:r>
      <w:rPr>
        <w:rStyle w:val="PageNumber"/>
      </w:rPr>
      <w:fldChar w:fldCharType="end"/>
    </w:r>
  </w:p>
  <w:p w:rsidR="00094515" w:rsidRDefault="00094515" w:rsidP="00906B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Default="00094515" w:rsidP="00973ADB">
    <w:pPr>
      <w:pStyle w:val="Footer"/>
      <w:ind w:left="-851" w:right="-851"/>
      <w:jc w:val="center"/>
    </w:pPr>
    <w:r>
      <w:rPr>
        <w:noProof/>
        <w:lang w:val="en-NZ" w:eastAsia="en-NZ"/>
      </w:rPr>
      <w:drawing>
        <wp:inline distT="0" distB="0" distL="0" distR="0">
          <wp:extent cx="6479540" cy="524545"/>
          <wp:effectExtent l="19050" t="0" r="0" b="0"/>
          <wp:docPr id="6" name="Picture 6" descr="\\HARDING-SERVER\Data\IPENZ TG 2017\Design\IPENZ2017_A4_portrait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DING-SERVER\Data\IPENZ TG 2017\Design\IPENZ2017_A4_portrait_footer.jpg"/>
                  <pic:cNvPicPr>
                    <a:picLocks noChangeAspect="1" noChangeArrowheads="1"/>
                  </pic:cNvPicPr>
                </pic:nvPicPr>
                <pic:blipFill>
                  <a:blip r:embed="rId1"/>
                  <a:srcRect/>
                  <a:stretch>
                    <a:fillRect/>
                  </a:stretch>
                </pic:blipFill>
                <pic:spPr bwMode="auto">
                  <a:xfrm>
                    <a:off x="0" y="0"/>
                    <a:ext cx="6479540" cy="52454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4515" w:rsidRDefault="00094515">
      <w:r>
        <w:separator/>
      </w:r>
    </w:p>
  </w:footnote>
  <w:footnote w:type="continuationSeparator" w:id="0">
    <w:p w:rsidR="00094515" w:rsidRDefault="00094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515" w:rsidRPr="009D1BC8" w:rsidRDefault="00817D3F" w:rsidP="00BC6341">
    <w:pPr>
      <w:pStyle w:val="Header"/>
      <w:spacing w:after="120"/>
      <w:ind w:left="-992" w:right="-851"/>
      <w:jc w:val="center"/>
      <w:rPr>
        <w:rFonts w:ascii="Fakt Pro Bln" w:hAnsi="Fakt Pro Bln"/>
      </w:rPr>
    </w:pPr>
    <w:r>
      <w:rPr>
        <w:noProof/>
        <w:lang w:val="en-NZ" w:eastAsia="en-NZ"/>
      </w:rPr>
      <w:drawing>
        <wp:inline distT="0" distB="0" distL="0" distR="0" wp14:anchorId="7323C06E" wp14:editId="3D9A2B01">
          <wp:extent cx="6645910" cy="18999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enztg18_portrait_header.jpg"/>
                  <pic:cNvPicPr/>
                </pic:nvPicPr>
                <pic:blipFill>
                  <a:blip r:embed="rId1">
                    <a:extLst>
                      <a:ext uri="{28A0092B-C50C-407E-A947-70E740481C1C}">
                        <a14:useLocalDpi xmlns:a14="http://schemas.microsoft.com/office/drawing/2010/main" val="0"/>
                      </a:ext>
                    </a:extLst>
                  </a:blip>
                  <a:stretch>
                    <a:fillRect/>
                  </a:stretch>
                </pic:blipFill>
                <pic:spPr>
                  <a:xfrm>
                    <a:off x="0" y="0"/>
                    <a:ext cx="6645910" cy="18999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65pt;height:81.8pt" o:bullet="t">
        <v:imagedata r:id="rId1" o:title="Bullet Point"/>
      </v:shape>
    </w:pict>
  </w:numPicBullet>
  <w:numPicBullet w:numPicBulletId="1">
    <w:pict>
      <v:shape id="_x0000_i1027" type="#_x0000_t75" style="width:176.25pt;height:170.5pt" o:bullet="t">
        <v:imagedata r:id="rId2" o:title="Conf-Icon"/>
      </v:shape>
    </w:pict>
  </w:numPicBullet>
  <w:numPicBullet w:numPicBulletId="2">
    <w:pict>
      <v:shape id="_x0000_i1028" type="#_x0000_t75" style="width:151.5pt;height:144.6pt" o:bullet="t">
        <v:imagedata r:id="rId3" o:title="Conf-Icon"/>
      </v:shape>
    </w:pict>
  </w:numPicBullet>
  <w:numPicBullet w:numPicBulletId="3">
    <w:pict>
      <v:shape id="_x0000_i1029" type="#_x0000_t75" style="width:122.1pt;height:111.15pt" o:bullet="t">
        <v:imagedata r:id="rId4" o:title="Bullet Point"/>
      </v:shape>
    </w:pict>
  </w:numPicBullet>
  <w:numPicBullet w:numPicBulletId="4">
    <w:pict>
      <v:shape id="_x0000_i1030" type="#_x0000_t75" style="width:109.45pt;height:107.15pt" o:bullet="t">
        <v:imagedata r:id="rId5" o:title="Bullet Point"/>
      </v:shape>
    </w:pict>
  </w:numPicBullet>
  <w:abstractNum w:abstractNumId="0" w15:restartNumberingAfterBreak="0">
    <w:nsid w:val="00835676"/>
    <w:multiLevelType w:val="hybridMultilevel"/>
    <w:tmpl w:val="5B22B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64CF7"/>
    <w:multiLevelType w:val="hybridMultilevel"/>
    <w:tmpl w:val="D4A427F0"/>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F5681"/>
    <w:multiLevelType w:val="hybridMultilevel"/>
    <w:tmpl w:val="DBD042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1607F"/>
    <w:multiLevelType w:val="hybridMultilevel"/>
    <w:tmpl w:val="7FF66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5233B"/>
    <w:multiLevelType w:val="hybridMultilevel"/>
    <w:tmpl w:val="8E920F2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D66104"/>
    <w:multiLevelType w:val="hybridMultilevel"/>
    <w:tmpl w:val="06FA00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904301"/>
    <w:multiLevelType w:val="hybridMultilevel"/>
    <w:tmpl w:val="94C867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014627"/>
    <w:multiLevelType w:val="hybridMultilevel"/>
    <w:tmpl w:val="FEEA01BC"/>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26550"/>
    <w:multiLevelType w:val="hybridMultilevel"/>
    <w:tmpl w:val="085E81B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9C77DB"/>
    <w:multiLevelType w:val="hybridMultilevel"/>
    <w:tmpl w:val="BD12F39C"/>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861968"/>
    <w:multiLevelType w:val="hybridMultilevel"/>
    <w:tmpl w:val="6AD62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620B32"/>
    <w:multiLevelType w:val="hybridMultilevel"/>
    <w:tmpl w:val="54E42DC0"/>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42D7D"/>
    <w:multiLevelType w:val="hybridMultilevel"/>
    <w:tmpl w:val="B636D8C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9B7EE4"/>
    <w:multiLevelType w:val="hybridMultilevel"/>
    <w:tmpl w:val="98DCC70C"/>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4146C"/>
    <w:multiLevelType w:val="hybridMultilevel"/>
    <w:tmpl w:val="503C627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412FFC"/>
    <w:multiLevelType w:val="hybridMultilevel"/>
    <w:tmpl w:val="7CDEA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5258F8"/>
    <w:multiLevelType w:val="hybridMultilevel"/>
    <w:tmpl w:val="FB1AB1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A8D6BC7"/>
    <w:multiLevelType w:val="hybridMultilevel"/>
    <w:tmpl w:val="E0C0A2BE"/>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160973"/>
    <w:multiLevelType w:val="hybridMultilevel"/>
    <w:tmpl w:val="843A1AA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E16E98"/>
    <w:multiLevelType w:val="hybridMultilevel"/>
    <w:tmpl w:val="FA3ECB5E"/>
    <w:lvl w:ilvl="0" w:tplc="D7E4BD1C">
      <w:start w:val="1"/>
      <w:numFmt w:val="bullet"/>
      <w:lvlText w:val=""/>
      <w:lvlPicBulletId w:val="3"/>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5A0602"/>
    <w:multiLevelType w:val="hybridMultilevel"/>
    <w:tmpl w:val="4322C360"/>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A35F86"/>
    <w:multiLevelType w:val="hybridMultilevel"/>
    <w:tmpl w:val="C1E4D1EE"/>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6E333B"/>
    <w:multiLevelType w:val="hybridMultilevel"/>
    <w:tmpl w:val="278EF4EA"/>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A95D9F"/>
    <w:multiLevelType w:val="hybridMultilevel"/>
    <w:tmpl w:val="AD5084D4"/>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407FB4"/>
    <w:multiLevelType w:val="hybridMultilevel"/>
    <w:tmpl w:val="C3984DE6"/>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6349E5"/>
    <w:multiLevelType w:val="hybridMultilevel"/>
    <w:tmpl w:val="319ECC32"/>
    <w:lvl w:ilvl="0" w:tplc="F57E7C26">
      <w:start w:val="1"/>
      <w:numFmt w:val="bullet"/>
      <w:lvlText w:val=""/>
      <w:lvlPicBulletId w:val="1"/>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9929DF"/>
    <w:multiLevelType w:val="hybridMultilevel"/>
    <w:tmpl w:val="0CCEA648"/>
    <w:lvl w:ilvl="0" w:tplc="90EEA4EC">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0B3CB5"/>
    <w:multiLevelType w:val="hybridMultilevel"/>
    <w:tmpl w:val="630E7840"/>
    <w:lvl w:ilvl="0" w:tplc="A3DEE500">
      <w:start w:val="1"/>
      <w:numFmt w:val="bullet"/>
      <w:lvlText w:val=""/>
      <w:lvlPicBulletId w:val="2"/>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61352"/>
    <w:multiLevelType w:val="hybridMultilevel"/>
    <w:tmpl w:val="B8E0E5D8"/>
    <w:lvl w:ilvl="0" w:tplc="0784D4F6">
      <w:start w:val="1"/>
      <w:numFmt w:val="bullet"/>
      <w:lvlText w:val=""/>
      <w:lvlPicBulletId w:val="4"/>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64CE6"/>
    <w:multiLevelType w:val="hybridMultilevel"/>
    <w:tmpl w:val="AD12FB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D004040"/>
    <w:multiLevelType w:val="hybridMultilevel"/>
    <w:tmpl w:val="20F6E4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5"/>
  </w:num>
  <w:num w:numId="3">
    <w:abstractNumId w:val="6"/>
  </w:num>
  <w:num w:numId="4">
    <w:abstractNumId w:val="30"/>
  </w:num>
  <w:num w:numId="5">
    <w:abstractNumId w:val="15"/>
  </w:num>
  <w:num w:numId="6">
    <w:abstractNumId w:val="0"/>
  </w:num>
  <w:num w:numId="7">
    <w:abstractNumId w:val="3"/>
  </w:num>
  <w:num w:numId="8">
    <w:abstractNumId w:val="2"/>
  </w:num>
  <w:num w:numId="9">
    <w:abstractNumId w:val="29"/>
  </w:num>
  <w:num w:numId="10">
    <w:abstractNumId w:val="16"/>
  </w:num>
  <w:num w:numId="11">
    <w:abstractNumId w:val="26"/>
  </w:num>
  <w:num w:numId="12">
    <w:abstractNumId w:val="13"/>
  </w:num>
  <w:num w:numId="13">
    <w:abstractNumId w:val="21"/>
  </w:num>
  <w:num w:numId="14">
    <w:abstractNumId w:val="1"/>
  </w:num>
  <w:num w:numId="15">
    <w:abstractNumId w:val="24"/>
  </w:num>
  <w:num w:numId="16">
    <w:abstractNumId w:val="18"/>
  </w:num>
  <w:num w:numId="17">
    <w:abstractNumId w:val="14"/>
  </w:num>
  <w:num w:numId="18">
    <w:abstractNumId w:val="27"/>
  </w:num>
  <w:num w:numId="19">
    <w:abstractNumId w:val="9"/>
  </w:num>
  <w:num w:numId="20">
    <w:abstractNumId w:val="23"/>
  </w:num>
  <w:num w:numId="21">
    <w:abstractNumId w:val="11"/>
  </w:num>
  <w:num w:numId="22">
    <w:abstractNumId w:val="17"/>
  </w:num>
  <w:num w:numId="23">
    <w:abstractNumId w:val="25"/>
  </w:num>
  <w:num w:numId="24">
    <w:abstractNumId w:val="4"/>
  </w:num>
  <w:num w:numId="25">
    <w:abstractNumId w:val="19"/>
  </w:num>
  <w:num w:numId="26">
    <w:abstractNumId w:val="8"/>
  </w:num>
  <w:num w:numId="27">
    <w:abstractNumId w:val="22"/>
  </w:num>
  <w:num w:numId="28">
    <w:abstractNumId w:val="20"/>
  </w:num>
  <w:num w:numId="29">
    <w:abstractNumId w:val="7"/>
  </w:num>
  <w:num w:numId="30">
    <w:abstractNumId w:val="12"/>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QLwf0WGqWYYD0HF2CoKsjQcjAz7jyhJb+zZ7N0uY24HaDYUSnP9QAxIweES25XG2Dc+TL3K3PFpAUmwZloHMg==" w:salt="z+Bn5cX/d2Ww20x2b0hzZg=="/>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B7A"/>
    <w:rsid w:val="00000AC7"/>
    <w:rsid w:val="00002391"/>
    <w:rsid w:val="0001083B"/>
    <w:rsid w:val="00012461"/>
    <w:rsid w:val="00033179"/>
    <w:rsid w:val="00035CC2"/>
    <w:rsid w:val="00047A44"/>
    <w:rsid w:val="000615B7"/>
    <w:rsid w:val="00062E29"/>
    <w:rsid w:val="00082404"/>
    <w:rsid w:val="00092424"/>
    <w:rsid w:val="00094515"/>
    <w:rsid w:val="00094623"/>
    <w:rsid w:val="000A7AE1"/>
    <w:rsid w:val="000C7C27"/>
    <w:rsid w:val="000D3492"/>
    <w:rsid w:val="000D37C9"/>
    <w:rsid w:val="000D3D9A"/>
    <w:rsid w:val="000D797B"/>
    <w:rsid w:val="000F104B"/>
    <w:rsid w:val="000F2141"/>
    <w:rsid w:val="0011226E"/>
    <w:rsid w:val="001153ED"/>
    <w:rsid w:val="00121A58"/>
    <w:rsid w:val="0013591E"/>
    <w:rsid w:val="001362A4"/>
    <w:rsid w:val="00142CEB"/>
    <w:rsid w:val="0016393A"/>
    <w:rsid w:val="0016453E"/>
    <w:rsid w:val="00175439"/>
    <w:rsid w:val="001939D5"/>
    <w:rsid w:val="001A3ADA"/>
    <w:rsid w:val="001B43BA"/>
    <w:rsid w:val="001D1D51"/>
    <w:rsid w:val="002039A9"/>
    <w:rsid w:val="00207D5C"/>
    <w:rsid w:val="00212E78"/>
    <w:rsid w:val="00224D23"/>
    <w:rsid w:val="002336F0"/>
    <w:rsid w:val="00260AEA"/>
    <w:rsid w:val="002623EE"/>
    <w:rsid w:val="00267025"/>
    <w:rsid w:val="002677BA"/>
    <w:rsid w:val="00280AFE"/>
    <w:rsid w:val="002924E0"/>
    <w:rsid w:val="002A1203"/>
    <w:rsid w:val="002A21A9"/>
    <w:rsid w:val="002A4E2F"/>
    <w:rsid w:val="002B5CB6"/>
    <w:rsid w:val="002C7540"/>
    <w:rsid w:val="002E041E"/>
    <w:rsid w:val="002E334F"/>
    <w:rsid w:val="002E5C69"/>
    <w:rsid w:val="0030225C"/>
    <w:rsid w:val="00304226"/>
    <w:rsid w:val="00306A34"/>
    <w:rsid w:val="00311C11"/>
    <w:rsid w:val="003136AA"/>
    <w:rsid w:val="00320F8A"/>
    <w:rsid w:val="003244F7"/>
    <w:rsid w:val="003266F2"/>
    <w:rsid w:val="003349C4"/>
    <w:rsid w:val="003371E0"/>
    <w:rsid w:val="003557E9"/>
    <w:rsid w:val="003573AD"/>
    <w:rsid w:val="00384673"/>
    <w:rsid w:val="00385036"/>
    <w:rsid w:val="003874B0"/>
    <w:rsid w:val="003959E1"/>
    <w:rsid w:val="003C0AA2"/>
    <w:rsid w:val="003E27EF"/>
    <w:rsid w:val="00424CC0"/>
    <w:rsid w:val="00426508"/>
    <w:rsid w:val="00442674"/>
    <w:rsid w:val="00451684"/>
    <w:rsid w:val="004529D4"/>
    <w:rsid w:val="00455673"/>
    <w:rsid w:val="00457E30"/>
    <w:rsid w:val="0048238B"/>
    <w:rsid w:val="004D3753"/>
    <w:rsid w:val="004D6306"/>
    <w:rsid w:val="004E3E11"/>
    <w:rsid w:val="004E3F4A"/>
    <w:rsid w:val="004E4B6D"/>
    <w:rsid w:val="00507FD9"/>
    <w:rsid w:val="00510DA6"/>
    <w:rsid w:val="00517EE6"/>
    <w:rsid w:val="00535FC6"/>
    <w:rsid w:val="00537FE9"/>
    <w:rsid w:val="005572C4"/>
    <w:rsid w:val="00566B84"/>
    <w:rsid w:val="00570EA5"/>
    <w:rsid w:val="005729BE"/>
    <w:rsid w:val="00575492"/>
    <w:rsid w:val="0057595A"/>
    <w:rsid w:val="00584673"/>
    <w:rsid w:val="005860C4"/>
    <w:rsid w:val="0058716A"/>
    <w:rsid w:val="005958D4"/>
    <w:rsid w:val="005964BA"/>
    <w:rsid w:val="005C31CE"/>
    <w:rsid w:val="005D75C6"/>
    <w:rsid w:val="005E35E4"/>
    <w:rsid w:val="005F69B7"/>
    <w:rsid w:val="0060147A"/>
    <w:rsid w:val="006029B3"/>
    <w:rsid w:val="00606880"/>
    <w:rsid w:val="0061707E"/>
    <w:rsid w:val="00643465"/>
    <w:rsid w:val="00643678"/>
    <w:rsid w:val="00657112"/>
    <w:rsid w:val="006617E3"/>
    <w:rsid w:val="00672785"/>
    <w:rsid w:val="00673EE7"/>
    <w:rsid w:val="00680D6F"/>
    <w:rsid w:val="006839A5"/>
    <w:rsid w:val="00693116"/>
    <w:rsid w:val="00694AA2"/>
    <w:rsid w:val="006A3C4A"/>
    <w:rsid w:val="006A7D7C"/>
    <w:rsid w:val="006C59A1"/>
    <w:rsid w:val="006C7FB0"/>
    <w:rsid w:val="006E2643"/>
    <w:rsid w:val="006F545D"/>
    <w:rsid w:val="00702E85"/>
    <w:rsid w:val="00711926"/>
    <w:rsid w:val="00714297"/>
    <w:rsid w:val="007249F0"/>
    <w:rsid w:val="00733126"/>
    <w:rsid w:val="00745540"/>
    <w:rsid w:val="00755E06"/>
    <w:rsid w:val="00763C93"/>
    <w:rsid w:val="00775A9A"/>
    <w:rsid w:val="00794863"/>
    <w:rsid w:val="007958CF"/>
    <w:rsid w:val="00796AED"/>
    <w:rsid w:val="007A25BC"/>
    <w:rsid w:val="007B434A"/>
    <w:rsid w:val="007B5CC6"/>
    <w:rsid w:val="007D1481"/>
    <w:rsid w:val="007E7468"/>
    <w:rsid w:val="007F47A3"/>
    <w:rsid w:val="007F5CD2"/>
    <w:rsid w:val="00817D3F"/>
    <w:rsid w:val="00831EAC"/>
    <w:rsid w:val="00846CE2"/>
    <w:rsid w:val="00851929"/>
    <w:rsid w:val="00862192"/>
    <w:rsid w:val="00873D75"/>
    <w:rsid w:val="00880B42"/>
    <w:rsid w:val="0088236B"/>
    <w:rsid w:val="008836A1"/>
    <w:rsid w:val="00894760"/>
    <w:rsid w:val="008B35C8"/>
    <w:rsid w:val="008B4CFD"/>
    <w:rsid w:val="008C0D74"/>
    <w:rsid w:val="008C5194"/>
    <w:rsid w:val="008D5CAB"/>
    <w:rsid w:val="008F1855"/>
    <w:rsid w:val="009019AA"/>
    <w:rsid w:val="00904C0C"/>
    <w:rsid w:val="00904CC6"/>
    <w:rsid w:val="00906B7A"/>
    <w:rsid w:val="00915359"/>
    <w:rsid w:val="00916705"/>
    <w:rsid w:val="00916CAC"/>
    <w:rsid w:val="009207B4"/>
    <w:rsid w:val="00921582"/>
    <w:rsid w:val="00926714"/>
    <w:rsid w:val="00926ECE"/>
    <w:rsid w:val="00937179"/>
    <w:rsid w:val="00942D6D"/>
    <w:rsid w:val="00943A5E"/>
    <w:rsid w:val="00953ACD"/>
    <w:rsid w:val="00960F5F"/>
    <w:rsid w:val="009671F0"/>
    <w:rsid w:val="0096760A"/>
    <w:rsid w:val="00973ADB"/>
    <w:rsid w:val="00980A78"/>
    <w:rsid w:val="009861A8"/>
    <w:rsid w:val="00992E68"/>
    <w:rsid w:val="009D1BC8"/>
    <w:rsid w:val="009D3E21"/>
    <w:rsid w:val="009D7496"/>
    <w:rsid w:val="009E23F2"/>
    <w:rsid w:val="009E5A5F"/>
    <w:rsid w:val="009F381C"/>
    <w:rsid w:val="00A01EFD"/>
    <w:rsid w:val="00A110A0"/>
    <w:rsid w:val="00A1384F"/>
    <w:rsid w:val="00A13A39"/>
    <w:rsid w:val="00A17E7D"/>
    <w:rsid w:val="00A21E9C"/>
    <w:rsid w:val="00A2420B"/>
    <w:rsid w:val="00A3577C"/>
    <w:rsid w:val="00A43D01"/>
    <w:rsid w:val="00A460EC"/>
    <w:rsid w:val="00A625C3"/>
    <w:rsid w:val="00A70504"/>
    <w:rsid w:val="00A80591"/>
    <w:rsid w:val="00A8246A"/>
    <w:rsid w:val="00A857AD"/>
    <w:rsid w:val="00AA02A4"/>
    <w:rsid w:val="00AA16D9"/>
    <w:rsid w:val="00AA2696"/>
    <w:rsid w:val="00AB1096"/>
    <w:rsid w:val="00AB2488"/>
    <w:rsid w:val="00AC472E"/>
    <w:rsid w:val="00AD0B66"/>
    <w:rsid w:val="00AD4FFD"/>
    <w:rsid w:val="00AE2126"/>
    <w:rsid w:val="00B248AE"/>
    <w:rsid w:val="00B257FB"/>
    <w:rsid w:val="00B34D63"/>
    <w:rsid w:val="00B51C59"/>
    <w:rsid w:val="00B76BF5"/>
    <w:rsid w:val="00B8097D"/>
    <w:rsid w:val="00B81ED2"/>
    <w:rsid w:val="00BA214A"/>
    <w:rsid w:val="00BA2F05"/>
    <w:rsid w:val="00BA3206"/>
    <w:rsid w:val="00BB26CE"/>
    <w:rsid w:val="00BC6341"/>
    <w:rsid w:val="00BD6ED8"/>
    <w:rsid w:val="00BE3A75"/>
    <w:rsid w:val="00BF1252"/>
    <w:rsid w:val="00BF1648"/>
    <w:rsid w:val="00C31339"/>
    <w:rsid w:val="00C32978"/>
    <w:rsid w:val="00C35A98"/>
    <w:rsid w:val="00C602BB"/>
    <w:rsid w:val="00C62828"/>
    <w:rsid w:val="00C7440C"/>
    <w:rsid w:val="00CA531A"/>
    <w:rsid w:val="00CA652B"/>
    <w:rsid w:val="00CC3F26"/>
    <w:rsid w:val="00CC5B1D"/>
    <w:rsid w:val="00CD37E8"/>
    <w:rsid w:val="00CE14E0"/>
    <w:rsid w:val="00CE155D"/>
    <w:rsid w:val="00CE6E57"/>
    <w:rsid w:val="00CE7A3D"/>
    <w:rsid w:val="00CF1AEF"/>
    <w:rsid w:val="00D055DF"/>
    <w:rsid w:val="00D63EA2"/>
    <w:rsid w:val="00D719B5"/>
    <w:rsid w:val="00D7455A"/>
    <w:rsid w:val="00D835B0"/>
    <w:rsid w:val="00D87B29"/>
    <w:rsid w:val="00DA3906"/>
    <w:rsid w:val="00DE685C"/>
    <w:rsid w:val="00DF4D41"/>
    <w:rsid w:val="00DF7B85"/>
    <w:rsid w:val="00E01C1C"/>
    <w:rsid w:val="00E103C0"/>
    <w:rsid w:val="00E1178B"/>
    <w:rsid w:val="00E13F4B"/>
    <w:rsid w:val="00E20231"/>
    <w:rsid w:val="00E273FE"/>
    <w:rsid w:val="00E450B1"/>
    <w:rsid w:val="00E45664"/>
    <w:rsid w:val="00E565D1"/>
    <w:rsid w:val="00E60C56"/>
    <w:rsid w:val="00E63DE7"/>
    <w:rsid w:val="00E67033"/>
    <w:rsid w:val="00E71C11"/>
    <w:rsid w:val="00E81FFD"/>
    <w:rsid w:val="00E82F80"/>
    <w:rsid w:val="00E8316B"/>
    <w:rsid w:val="00E83E18"/>
    <w:rsid w:val="00E8460B"/>
    <w:rsid w:val="00E933D0"/>
    <w:rsid w:val="00EB147C"/>
    <w:rsid w:val="00EB278F"/>
    <w:rsid w:val="00EB2C70"/>
    <w:rsid w:val="00F16A60"/>
    <w:rsid w:val="00F17918"/>
    <w:rsid w:val="00F422F5"/>
    <w:rsid w:val="00F425DA"/>
    <w:rsid w:val="00F44BB9"/>
    <w:rsid w:val="00F56A54"/>
    <w:rsid w:val="00F612BD"/>
    <w:rsid w:val="00F701D4"/>
    <w:rsid w:val="00F71D8F"/>
    <w:rsid w:val="00F80562"/>
    <w:rsid w:val="00F92224"/>
    <w:rsid w:val="00FA33C5"/>
    <w:rsid w:val="00FA788B"/>
    <w:rsid w:val="00FA7BE5"/>
    <w:rsid w:val="00FD4335"/>
    <w:rsid w:val="00FE3E13"/>
    <w:rsid w:val="00FE452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0CC2F31-BAA0-4450-99C7-28E652D5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039A9"/>
    <w:rPr>
      <w:rFonts w:ascii="Comic Sans MS" w:hAnsi="Comic Sans MS"/>
      <w:sz w:val="24"/>
      <w:szCs w:val="24"/>
      <w:lang w:val="en-GB" w:eastAsia="ja-JP"/>
    </w:rPr>
  </w:style>
  <w:style w:type="paragraph" w:styleId="Heading1">
    <w:name w:val="heading 1"/>
    <w:basedOn w:val="Normal"/>
    <w:next w:val="Normal"/>
    <w:link w:val="Heading1Char"/>
    <w:uiPriority w:val="9"/>
    <w:qFormat/>
    <w:rsid w:val="00CA531A"/>
    <w:pPr>
      <w:keepNext/>
      <w:spacing w:before="240" w:after="60"/>
      <w:outlineLvl w:val="0"/>
    </w:pPr>
    <w:rPr>
      <w:rFonts w:ascii="Cambria" w:eastAsia="Times New Roman" w:hAnsi="Cambria"/>
      <w:b/>
      <w:bCs/>
      <w:kern w:val="32"/>
      <w:sz w:val="32"/>
      <w:szCs w:val="32"/>
    </w:rPr>
  </w:style>
  <w:style w:type="paragraph" w:styleId="Heading3">
    <w:name w:val="heading 3"/>
    <w:basedOn w:val="Normal"/>
    <w:qFormat/>
    <w:rsid w:val="00320F8A"/>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06B7A"/>
    <w:rPr>
      <w:color w:val="0000FF"/>
      <w:u w:val="single"/>
    </w:rPr>
  </w:style>
  <w:style w:type="paragraph" w:styleId="Footer">
    <w:name w:val="footer"/>
    <w:basedOn w:val="Normal"/>
    <w:rsid w:val="00906B7A"/>
    <w:pPr>
      <w:tabs>
        <w:tab w:val="center" w:pos="4153"/>
        <w:tab w:val="right" w:pos="8306"/>
      </w:tabs>
    </w:pPr>
  </w:style>
  <w:style w:type="character" w:styleId="PageNumber">
    <w:name w:val="page number"/>
    <w:basedOn w:val="DefaultParagraphFont"/>
    <w:rsid w:val="00906B7A"/>
  </w:style>
  <w:style w:type="paragraph" w:styleId="NormalWeb">
    <w:name w:val="Normal (Web)"/>
    <w:basedOn w:val="Normal"/>
    <w:rsid w:val="00320F8A"/>
    <w:pPr>
      <w:spacing w:before="100" w:beforeAutospacing="1" w:after="100" w:afterAutospacing="1"/>
    </w:pPr>
    <w:rPr>
      <w:rFonts w:ascii="Times New Roman" w:hAnsi="Times New Roman"/>
    </w:rPr>
  </w:style>
  <w:style w:type="paragraph" w:styleId="Header">
    <w:name w:val="header"/>
    <w:basedOn w:val="Normal"/>
    <w:link w:val="HeaderChar"/>
    <w:uiPriority w:val="99"/>
    <w:rsid w:val="003136AA"/>
    <w:pPr>
      <w:tabs>
        <w:tab w:val="center" w:pos="4153"/>
        <w:tab w:val="right" w:pos="8306"/>
      </w:tabs>
    </w:pPr>
  </w:style>
  <w:style w:type="table" w:styleId="TableGrid">
    <w:name w:val="Table Grid"/>
    <w:basedOn w:val="TableNormal"/>
    <w:rsid w:val="006A7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A80591"/>
    <w:rPr>
      <w:sz w:val="16"/>
      <w:szCs w:val="16"/>
    </w:rPr>
  </w:style>
  <w:style w:type="paragraph" w:styleId="CommentText">
    <w:name w:val="annotation text"/>
    <w:basedOn w:val="Normal"/>
    <w:link w:val="CommentTextChar"/>
    <w:rsid w:val="00A80591"/>
    <w:rPr>
      <w:sz w:val="20"/>
      <w:szCs w:val="20"/>
    </w:rPr>
  </w:style>
  <w:style w:type="character" w:customStyle="1" w:styleId="CommentTextChar">
    <w:name w:val="Comment Text Char"/>
    <w:link w:val="CommentText"/>
    <w:rsid w:val="00A80591"/>
    <w:rPr>
      <w:rFonts w:ascii="Comic Sans MS" w:hAnsi="Comic Sans MS"/>
      <w:lang w:val="en-GB" w:eastAsia="ja-JP"/>
    </w:rPr>
  </w:style>
  <w:style w:type="paragraph" w:styleId="CommentSubject">
    <w:name w:val="annotation subject"/>
    <w:basedOn w:val="CommentText"/>
    <w:next w:val="CommentText"/>
    <w:link w:val="CommentSubjectChar"/>
    <w:rsid w:val="00A80591"/>
    <w:rPr>
      <w:b/>
      <w:bCs/>
    </w:rPr>
  </w:style>
  <w:style w:type="character" w:customStyle="1" w:styleId="CommentSubjectChar">
    <w:name w:val="Comment Subject Char"/>
    <w:link w:val="CommentSubject"/>
    <w:rsid w:val="00A80591"/>
    <w:rPr>
      <w:rFonts w:ascii="Comic Sans MS" w:hAnsi="Comic Sans MS"/>
      <w:b/>
      <w:bCs/>
      <w:lang w:val="en-GB" w:eastAsia="ja-JP"/>
    </w:rPr>
  </w:style>
  <w:style w:type="paragraph" w:styleId="BalloonText">
    <w:name w:val="Balloon Text"/>
    <w:basedOn w:val="Normal"/>
    <w:link w:val="BalloonTextChar"/>
    <w:rsid w:val="00A80591"/>
    <w:rPr>
      <w:rFonts w:ascii="Segoe UI" w:hAnsi="Segoe UI"/>
      <w:sz w:val="18"/>
      <w:szCs w:val="18"/>
    </w:rPr>
  </w:style>
  <w:style w:type="character" w:customStyle="1" w:styleId="BalloonTextChar">
    <w:name w:val="Balloon Text Char"/>
    <w:link w:val="BalloonText"/>
    <w:rsid w:val="00A80591"/>
    <w:rPr>
      <w:rFonts w:ascii="Segoe UI" w:hAnsi="Segoe UI" w:cs="Segoe UI"/>
      <w:sz w:val="18"/>
      <w:szCs w:val="18"/>
      <w:lang w:val="en-GB" w:eastAsia="ja-JP"/>
    </w:rPr>
  </w:style>
  <w:style w:type="character" w:customStyle="1" w:styleId="Heading1Char">
    <w:name w:val="Heading 1 Char"/>
    <w:basedOn w:val="DefaultParagraphFont"/>
    <w:link w:val="Heading1"/>
    <w:rsid w:val="00CA531A"/>
    <w:rPr>
      <w:rFonts w:ascii="Cambria" w:eastAsia="Times New Roman" w:hAnsi="Cambria" w:cs="Times New Roman"/>
      <w:b/>
      <w:bCs/>
      <w:kern w:val="32"/>
      <w:sz w:val="32"/>
      <w:szCs w:val="32"/>
      <w:lang w:val="en-GB" w:eastAsia="ja-JP"/>
    </w:rPr>
  </w:style>
  <w:style w:type="character" w:customStyle="1" w:styleId="HeaderChar">
    <w:name w:val="Header Char"/>
    <w:basedOn w:val="DefaultParagraphFont"/>
    <w:link w:val="Header"/>
    <w:uiPriority w:val="99"/>
    <w:rsid w:val="00817D3F"/>
    <w:rPr>
      <w:rFonts w:ascii="Comic Sans MS" w:hAnsi="Comic Sans MS"/>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9157">
      <w:bodyDiv w:val="1"/>
      <w:marLeft w:val="0"/>
      <w:marRight w:val="0"/>
      <w:marTop w:val="0"/>
      <w:marBottom w:val="0"/>
      <w:divBdr>
        <w:top w:val="none" w:sz="0" w:space="0" w:color="auto"/>
        <w:left w:val="none" w:sz="0" w:space="0" w:color="auto"/>
        <w:bottom w:val="none" w:sz="0" w:space="0" w:color="auto"/>
        <w:right w:val="none" w:sz="0" w:space="0" w:color="auto"/>
      </w:divBdr>
    </w:div>
    <w:div w:id="1135372677">
      <w:bodyDiv w:val="1"/>
      <w:marLeft w:val="0"/>
      <w:marRight w:val="0"/>
      <w:marTop w:val="0"/>
      <w:marBottom w:val="0"/>
      <w:divBdr>
        <w:top w:val="none" w:sz="0" w:space="0" w:color="auto"/>
        <w:left w:val="none" w:sz="0" w:space="0" w:color="auto"/>
        <w:bottom w:val="none" w:sz="0" w:space="0" w:color="auto"/>
        <w:right w:val="none" w:sz="0" w:space="0" w:color="auto"/>
      </w:divBdr>
    </w:div>
    <w:div w:id="1213425788">
      <w:bodyDiv w:val="1"/>
      <w:marLeft w:val="0"/>
      <w:marRight w:val="0"/>
      <w:marTop w:val="0"/>
      <w:marBottom w:val="0"/>
      <w:divBdr>
        <w:top w:val="none" w:sz="0" w:space="0" w:color="auto"/>
        <w:left w:val="none" w:sz="0" w:space="0" w:color="auto"/>
        <w:bottom w:val="none" w:sz="0" w:space="0" w:color="auto"/>
        <w:right w:val="none" w:sz="0" w:space="0" w:color="auto"/>
      </w:divBdr>
      <w:divsChild>
        <w:div w:id="17657842">
          <w:marLeft w:val="0"/>
          <w:marRight w:val="0"/>
          <w:marTop w:val="0"/>
          <w:marBottom w:val="0"/>
          <w:divBdr>
            <w:top w:val="none" w:sz="0" w:space="0" w:color="auto"/>
            <w:left w:val="none" w:sz="0" w:space="0" w:color="auto"/>
            <w:bottom w:val="none" w:sz="0" w:space="0" w:color="auto"/>
            <w:right w:val="none" w:sz="0" w:space="0" w:color="auto"/>
          </w:divBdr>
        </w:div>
      </w:divsChild>
    </w:div>
    <w:div w:id="1295982422">
      <w:bodyDiv w:val="1"/>
      <w:marLeft w:val="0"/>
      <w:marRight w:val="0"/>
      <w:marTop w:val="0"/>
      <w:marBottom w:val="0"/>
      <w:divBdr>
        <w:top w:val="none" w:sz="0" w:space="0" w:color="auto"/>
        <w:left w:val="none" w:sz="0" w:space="0" w:color="auto"/>
        <w:bottom w:val="none" w:sz="0" w:space="0" w:color="auto"/>
        <w:right w:val="none" w:sz="0" w:space="0" w:color="auto"/>
      </w:divBdr>
      <w:divsChild>
        <w:div w:id="15450261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54F757-1AA4-43F5-ADB0-5482C5B6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IPENZ Transportation Group Conference 2014</vt:lpstr>
    </vt:vector>
  </TitlesOfParts>
  <Company>Environment Waikato</Company>
  <LinksUpToDate>false</LinksUpToDate>
  <CharactersWithSpaces>2696</CharactersWithSpaces>
  <SharedDoc>false</SharedDoc>
  <HLinks>
    <vt:vector size="12" baseType="variant">
      <vt:variant>
        <vt:i4>589943</vt:i4>
      </vt:variant>
      <vt:variant>
        <vt:i4>67</vt:i4>
      </vt:variant>
      <vt:variant>
        <vt:i4>0</vt:i4>
      </vt:variant>
      <vt:variant>
        <vt:i4>5</vt:i4>
      </vt:variant>
      <vt:variant>
        <vt:lpwstr>mailto:glenda@hardingconsultants.co.nz</vt:lpwstr>
      </vt:variant>
      <vt:variant>
        <vt:lpwstr/>
      </vt:variant>
      <vt:variant>
        <vt:i4>589846</vt:i4>
      </vt:variant>
      <vt:variant>
        <vt:i4>0</vt:i4>
      </vt:variant>
      <vt:variant>
        <vt:i4>0</vt:i4>
      </vt:variant>
      <vt:variant>
        <vt:i4>5</vt:i4>
      </vt:variant>
      <vt:variant>
        <vt:lpwstr>http://www.ipenztg2014.co.nz/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IPENZ Transportation Group Conference 2014</dc:title>
  <dc:creator>Alison Appleton</dc:creator>
  <cp:lastModifiedBy>Lizzie</cp:lastModifiedBy>
  <cp:revision>2</cp:revision>
  <cp:lastPrinted>2017-09-24T23:53:00Z</cp:lastPrinted>
  <dcterms:created xsi:type="dcterms:W3CDTF">2017-12-18T22:38:00Z</dcterms:created>
  <dcterms:modified xsi:type="dcterms:W3CDTF">2017-12-18T22:38:00Z</dcterms:modified>
</cp:coreProperties>
</file>