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81c1"/>
          <w:sz w:val="32"/>
          <w:szCs w:val="32"/>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Let them be heard! Change makers of the future…</w:t>
      </w:r>
    </w:p>
    <w:p w:rsidR="00000000" w:rsidDel="00000000" w:rsidP="00000000" w:rsidRDefault="00000000" w:rsidRPr="00000000" w14:paraId="00000004">
      <w:pPr>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Over the past 18 months, various schools in the Tasman region were engaged for the Streets for People programme, with Mapua School playing a crucial role as a key stakeholder and success story. Here is a deep dive into the journey and accomplishments of this initiative.</w:t>
      </w:r>
    </w:p>
    <w:p w:rsidR="00000000" w:rsidDel="00000000" w:rsidP="00000000" w:rsidRDefault="00000000" w:rsidRPr="00000000" w14:paraId="00000005">
      <w:pPr>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A showcase into the importance of student leadership in the co-design process through building trust and collaboration. By valuing student input, ensuring emotional safety, and fostering a creative and engaging environment, valuable and impactful student-led initiatives can grow. </w:t>
      </w:r>
    </w:p>
    <w:p w:rsidR="00000000" w:rsidDel="00000000" w:rsidP="00000000" w:rsidRDefault="00000000" w:rsidRPr="00000000" w14:paraId="00000006">
      <w:pPr>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Mapua Travel Champions led positive change within their school community by providing constructive feedback and solutions throughout the Streets for People co design process, being the pillar of hope during a controversial and challenging time. </w:t>
      </w:r>
    </w:p>
    <w:p w:rsidR="00000000" w:rsidDel="00000000" w:rsidP="00000000" w:rsidRDefault="00000000" w:rsidRPr="00000000" w14:paraId="00000007">
      <w:pPr>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The journey focussed on student involvement from the very beginning of the project in October 2022; identifying barriers and benefits of walking and cycling to school, finding solutions for missing links along Aranui Road and developing road art to feature in the pilot layout. </w:t>
      </w:r>
    </w:p>
    <w:p w:rsidR="00000000" w:rsidDel="00000000" w:rsidP="00000000" w:rsidRDefault="00000000" w:rsidRPr="00000000" w14:paraId="00000008">
      <w:pPr>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Mapua Travel Champions were empowered to lead positive change in their school by designing and implementing education (Share the path campaign) and engagement initiatives (Launch and walk to school day), which in turn successfully embedded an active travel culture in the school's ethos. </w:t>
      </w:r>
    </w:p>
    <w:p w:rsidR="00000000" w:rsidDel="00000000" w:rsidP="00000000" w:rsidRDefault="00000000" w:rsidRPr="00000000" w14:paraId="00000009">
      <w:pPr>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It was inspiring to see how Mapua Primary School embraced a holistic whole school approach philosophy combined with Les Robinson's behaviour change model (Fun, inspiration, enablement, and trial) to drive positive behaviour change within the community. </w:t>
      </w:r>
    </w:p>
    <w:p w:rsidR="00000000" w:rsidDel="00000000" w:rsidP="00000000" w:rsidRDefault="00000000" w:rsidRPr="00000000" w14:paraId="0000000A">
      <w:pPr>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0B">
      <w:pPr>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0C">
      <w:pPr>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0D">
      <w:pPr>
        <w:rPr>
          <w:rFonts w:ascii="Arial" w:cs="Arial" w:eastAsia="Arial" w:hAnsi="Arial"/>
          <w:b w:val="1"/>
          <w:color w:val="222222"/>
          <w:highlight w:val="white"/>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36205" cy="1435735"/>
          <wp:effectExtent b="0" l="0" r="0" t="0"/>
          <wp:wrapSquare wrapText="bothSides" distB="0" distT="0" distL="114300" distR="114300"/>
          <wp:docPr descr="A blue screen with white text&#10;&#10;Description automatically generated" id="1258931766" name="image1.jpg"/>
          <a:graphic>
            <a:graphicData uri="http://schemas.openxmlformats.org/drawingml/2006/picture">
              <pic:pic>
                <pic:nvPicPr>
                  <pic:cNvPr descr="A blue screen with white text&#10;&#10;Description automatically generated" id="0" name="image1.jpg"/>
                  <pic:cNvPicPr preferRelativeResize="0"/>
                </pic:nvPicPr>
                <pic:blipFill>
                  <a:blip r:embed="rId1"/>
                  <a:srcRect b="0" l="0" r="0" t="0"/>
                  <a:stretch>
                    <a:fillRect/>
                  </a:stretch>
                </pic:blipFill>
                <pic:spPr>
                  <a:xfrm>
                    <a:off x="0" y="0"/>
                    <a:ext cx="7736205" cy="14357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-923288</wp:posOffset>
          </wp:positionH>
          <wp:positionV relativeFrom="paragraph">
            <wp:posOffset>-440054</wp:posOffset>
          </wp:positionV>
          <wp:extent cx="7578090" cy="1406525"/>
          <wp:effectExtent b="0" l="0" r="0" t="0"/>
          <wp:wrapSquare wrapText="bothSides" distB="0" distT="0" distL="114300" distR="114300"/>
          <wp:docPr id="125893176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78090" cy="1406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F30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F30DC"/>
  </w:style>
  <w:style w:type="paragraph" w:styleId="Footer">
    <w:name w:val="footer"/>
    <w:basedOn w:val="Normal"/>
    <w:link w:val="FooterChar"/>
    <w:uiPriority w:val="99"/>
    <w:unhideWhenUsed w:val="1"/>
    <w:rsid w:val="007F30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F30D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z48VVTZ4S9+yo1gMmDvZAJCTQ==">CgMxLjA4AHIhMVE1MWM0VVgyLVN3M1BZS29RNEdjS0UxcWkwV2ZHM2dE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2023-12-12T00:41:00Z</dcterms:created>
  <dc:creator>Glenda Harding</dc:creator>
</cp:coreProperties>
</file>