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74B0C" w14:textId="4EAFDE08" w:rsidR="00714297" w:rsidRPr="00F37C39" w:rsidRDefault="00D822F4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The value of</w:t>
      </w:r>
      <w:r w:rsidR="006C0B53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 xml:space="preserve"> </w:t>
      </w:r>
      <w:r w:rsidR="00A41741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“low</w:t>
      </w:r>
      <w:r w:rsidR="00BE475F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-</w:t>
      </w:r>
      <w:r w:rsidR="00A41741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carbon thinking”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3198E26E" w14:textId="14942B03" w:rsidR="00F31B9A" w:rsidRDefault="00F31B9A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In New Zealand, </w:t>
            </w:r>
            <w:r w:rsidRPr="00A46CC7">
              <w:rPr>
                <w:rFonts w:ascii="Graphik Regular" w:hAnsi="Graphik Regular" w:cs="Circular Std Book"/>
                <w:sz w:val="22"/>
                <w:szCs w:val="22"/>
              </w:rPr>
              <w:t>the Climate Change Response (Zero Carbon) Amendment Act 2019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commits </w:t>
            </w:r>
            <w:r w:rsidR="00295ADD">
              <w:rPr>
                <w:rFonts w:ascii="Graphik Regular" w:hAnsi="Graphik Regular" w:cs="Circular Std Book"/>
                <w:sz w:val="22"/>
                <w:szCs w:val="22"/>
              </w:rPr>
              <w:t xml:space="preserve">us 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>to net-zero carbon emissions by 2050. The transport sector has a significant role to play</w:t>
            </w:r>
            <w:r w:rsidR="00FC43DA">
              <w:rPr>
                <w:rFonts w:ascii="Graphik Regular" w:hAnsi="Graphik Regular" w:cs="Circular Std Book"/>
                <w:sz w:val="22"/>
                <w:szCs w:val="22"/>
              </w:rPr>
              <w:t xml:space="preserve"> in achieving this target</w:t>
            </w:r>
            <w:r w:rsidR="00F33E64">
              <w:rPr>
                <w:rFonts w:ascii="Graphik Regular" w:hAnsi="Graphik Regular" w:cs="Circular Std Book"/>
                <w:sz w:val="22"/>
                <w:szCs w:val="22"/>
              </w:rPr>
              <w:t>, requiring a step-change in how we design, build and manage our transport assets.</w:t>
            </w:r>
            <w:r w:rsidR="00636D4C">
              <w:rPr>
                <w:rFonts w:ascii="Graphik Regular" w:hAnsi="Graphik Regular" w:cs="Circular Std Book"/>
                <w:sz w:val="22"/>
                <w:szCs w:val="22"/>
              </w:rPr>
              <w:t xml:space="preserve"> However, low carbon does not mean high cost. </w:t>
            </w:r>
            <w:r w:rsidR="00636D4C" w:rsidRPr="001B020C">
              <w:rPr>
                <w:rFonts w:ascii="Graphik Regular" w:hAnsi="Graphik Regular" w:cs="Circular Std Book"/>
                <w:sz w:val="22"/>
                <w:szCs w:val="22"/>
              </w:rPr>
              <w:t xml:space="preserve"> Because carbon is a proxy for resource use, focusing on ways to reduce it drives more efficient planning, design, construction and management of assets, and improves bottom line performance.</w:t>
            </w:r>
          </w:p>
          <w:p w14:paraId="3F7E97CD" w14:textId="769257A8" w:rsidR="00636D4C" w:rsidRDefault="00636D4C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72389BC6" w14:textId="708B15C5" w:rsidR="005A089A" w:rsidRDefault="00636D4C" w:rsidP="005A089A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This paper </w:t>
            </w:r>
            <w:r w:rsidR="006931E8">
              <w:rPr>
                <w:rFonts w:ascii="Graphik Regular" w:hAnsi="Graphik Regular" w:cs="Circular Std Book"/>
                <w:sz w:val="22"/>
                <w:szCs w:val="22"/>
              </w:rPr>
              <w:t>summarises the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“low</w:t>
            </w:r>
            <w:r w:rsidR="00BE475F">
              <w:rPr>
                <w:rFonts w:ascii="Graphik Regular" w:hAnsi="Graphik Regular" w:cs="Circular Std Book"/>
                <w:sz w:val="22"/>
                <w:szCs w:val="22"/>
              </w:rPr>
              <w:t>-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carbon thinking” approach </w:t>
            </w:r>
            <w:r w:rsidR="005A089A">
              <w:rPr>
                <w:rFonts w:ascii="Graphik Regular" w:hAnsi="Graphik Regular" w:cs="Circular Std Book"/>
                <w:sz w:val="22"/>
                <w:szCs w:val="22"/>
              </w:rPr>
              <w:t xml:space="preserve">that has been applied across the design and delivery of in excess of NZ$15bn of </w:t>
            </w:r>
            <w:r w:rsidR="00F92580">
              <w:rPr>
                <w:rFonts w:ascii="Graphik Regular" w:hAnsi="Graphik Regular" w:cs="Circular Std Book"/>
                <w:sz w:val="22"/>
                <w:szCs w:val="22"/>
              </w:rPr>
              <w:t>transport</w:t>
            </w:r>
            <w:r w:rsidR="005A089A">
              <w:rPr>
                <w:rFonts w:ascii="Graphik Regular" w:hAnsi="Graphik Regular" w:cs="Circular Std Book"/>
                <w:sz w:val="22"/>
                <w:szCs w:val="22"/>
              </w:rPr>
              <w:t xml:space="preserve"> projects in the UK and is currently being implemented </w:t>
            </w:r>
            <w:r w:rsidR="00470A0B">
              <w:rPr>
                <w:rFonts w:ascii="Graphik Regular" w:hAnsi="Graphik Regular" w:cs="Circular Std Book"/>
                <w:sz w:val="22"/>
                <w:szCs w:val="22"/>
              </w:rPr>
              <w:t>on</w:t>
            </w:r>
            <w:r w:rsidR="005A089A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470A0B">
              <w:rPr>
                <w:rFonts w:ascii="Graphik Regular" w:hAnsi="Graphik Regular" w:cs="Circular Std Book"/>
                <w:sz w:val="22"/>
                <w:szCs w:val="22"/>
              </w:rPr>
              <w:t>a single programme</w:t>
            </w:r>
            <w:r w:rsidR="005A089A">
              <w:rPr>
                <w:rFonts w:ascii="Graphik Regular" w:hAnsi="Graphik Regular" w:cs="Circular Std Book"/>
                <w:sz w:val="22"/>
                <w:szCs w:val="22"/>
              </w:rPr>
              <w:t xml:space="preserve"> NZ$12bn </w:t>
            </w:r>
            <w:r w:rsidR="00470A0B">
              <w:rPr>
                <w:rFonts w:ascii="Graphik Regular" w:hAnsi="Graphik Regular" w:cs="Circular Std Book"/>
                <w:sz w:val="22"/>
                <w:szCs w:val="22"/>
              </w:rPr>
              <w:t>spend on</w:t>
            </w:r>
            <w:r w:rsidR="005A089A">
              <w:rPr>
                <w:rFonts w:ascii="Graphik Regular" w:hAnsi="Graphik Regular" w:cs="Circular Std Book"/>
                <w:sz w:val="22"/>
                <w:szCs w:val="22"/>
              </w:rPr>
              <w:t xml:space="preserve"> public transport </w:t>
            </w:r>
            <w:r w:rsidR="00470A0B">
              <w:rPr>
                <w:rFonts w:ascii="Graphik Regular" w:hAnsi="Graphik Regular" w:cs="Circular Std Book"/>
                <w:sz w:val="22"/>
                <w:szCs w:val="22"/>
              </w:rPr>
              <w:t>infrastructure</w:t>
            </w:r>
            <w:r w:rsidR="00DC7CE0">
              <w:rPr>
                <w:rFonts w:ascii="Graphik Regular" w:hAnsi="Graphik Regular" w:cs="Circular Std Book"/>
                <w:sz w:val="22"/>
                <w:szCs w:val="22"/>
              </w:rPr>
              <w:t xml:space="preserve"> in Australia. The right combination of people, process and technology has sa</w:t>
            </w:r>
            <w:r w:rsidR="00DF0CF7">
              <w:rPr>
                <w:rFonts w:ascii="Graphik Regular" w:hAnsi="Graphik Regular" w:cs="Circular Std Book"/>
                <w:sz w:val="22"/>
                <w:szCs w:val="22"/>
              </w:rPr>
              <w:t xml:space="preserve">ved </w:t>
            </w:r>
            <w:r w:rsidR="002D0111">
              <w:rPr>
                <w:rFonts w:ascii="Graphik Regular" w:hAnsi="Graphik Regular" w:cs="Circular Std Book"/>
                <w:sz w:val="22"/>
                <w:szCs w:val="22"/>
              </w:rPr>
              <w:t>millions of</w:t>
            </w:r>
            <w:r w:rsidR="00DF0CF7">
              <w:rPr>
                <w:rFonts w:ascii="Graphik Regular" w:hAnsi="Graphik Regular" w:cs="Circular Std Book"/>
                <w:sz w:val="22"/>
                <w:szCs w:val="22"/>
              </w:rPr>
              <w:t xml:space="preserve"> tonnes CO</w:t>
            </w:r>
            <w:r w:rsidR="00DF0CF7" w:rsidRPr="004E3F64">
              <w:rPr>
                <w:rFonts w:ascii="Graphik Regular" w:hAnsi="Graphik Regular" w:cs="Circular Std Book"/>
                <w:sz w:val="22"/>
                <w:szCs w:val="22"/>
                <w:vertAlign w:val="subscript"/>
              </w:rPr>
              <w:t>2</w:t>
            </w:r>
            <w:r w:rsidR="00DF0CF7">
              <w:rPr>
                <w:rFonts w:ascii="Graphik Regular" w:hAnsi="Graphik Regular" w:cs="Circular Std Book"/>
                <w:sz w:val="22"/>
                <w:szCs w:val="22"/>
              </w:rPr>
              <w:t xml:space="preserve">e and </w:t>
            </w:r>
            <w:r w:rsidR="00470A0B">
              <w:rPr>
                <w:rFonts w:ascii="Graphik Regular" w:hAnsi="Graphik Regular" w:cs="Circular Std Book"/>
                <w:sz w:val="22"/>
                <w:szCs w:val="22"/>
              </w:rPr>
              <w:t>10s of millions of dollars on these projects</w:t>
            </w:r>
            <w:r w:rsidR="00871762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EC0CFB">
              <w:rPr>
                <w:rFonts w:ascii="Graphik Regular" w:hAnsi="Graphik Regular" w:cs="Circular Std Book"/>
                <w:sz w:val="22"/>
                <w:szCs w:val="22"/>
              </w:rPr>
              <w:t xml:space="preserve">and is directly applicable to </w:t>
            </w:r>
            <w:r w:rsidR="002D0111">
              <w:rPr>
                <w:rFonts w:ascii="Graphik Regular" w:hAnsi="Graphik Regular" w:cs="Circular Std Book"/>
                <w:sz w:val="22"/>
                <w:szCs w:val="22"/>
              </w:rPr>
              <w:t>NZ</w:t>
            </w:r>
            <w:r w:rsidR="00470A0B">
              <w:rPr>
                <w:rFonts w:ascii="Graphik Regular" w:hAnsi="Graphik Regular" w:cs="Circular Std Book"/>
                <w:sz w:val="22"/>
                <w:szCs w:val="22"/>
              </w:rPr>
              <w:t>.</w:t>
            </w:r>
          </w:p>
          <w:p w14:paraId="17EEC75F" w14:textId="3E633ECF" w:rsidR="002D0111" w:rsidRDefault="002D0111" w:rsidP="005A089A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7F147747" w14:textId="77777777" w:rsidR="0094498C" w:rsidRDefault="00404507" w:rsidP="004E724B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Within NZ, </w:t>
            </w:r>
            <w:r w:rsidR="00D47B5E">
              <w:rPr>
                <w:rFonts w:ascii="Graphik Regular" w:hAnsi="Graphik Regular" w:cs="Circular Std Book"/>
                <w:sz w:val="22"/>
                <w:szCs w:val="22"/>
              </w:rPr>
              <w:t xml:space="preserve">progress is being made across the </w:t>
            </w:r>
            <w:r w:rsidR="00F66EF6">
              <w:rPr>
                <w:rFonts w:ascii="Graphik Regular" w:hAnsi="Graphik Regular" w:cs="Circular Std Book"/>
                <w:sz w:val="22"/>
                <w:szCs w:val="22"/>
              </w:rPr>
              <w:t>infrastructure</w:t>
            </w:r>
            <w:r w:rsidR="00D47B5E">
              <w:rPr>
                <w:rFonts w:ascii="Graphik Regular" w:hAnsi="Graphik Regular" w:cs="Circular Std Book"/>
                <w:sz w:val="22"/>
                <w:szCs w:val="22"/>
              </w:rPr>
              <w:t xml:space="preserve"> sector</w:t>
            </w:r>
            <w:r w:rsidR="00952DEF">
              <w:rPr>
                <w:rFonts w:ascii="Graphik Regular" w:hAnsi="Graphik Regular" w:cs="Circular Std Book"/>
                <w:sz w:val="22"/>
                <w:szCs w:val="22"/>
              </w:rPr>
              <w:t xml:space="preserve"> in terms of </w:t>
            </w:r>
            <w:r w:rsidR="00B2406C">
              <w:rPr>
                <w:rFonts w:ascii="Graphik Regular" w:hAnsi="Graphik Regular" w:cs="Circular Std Book"/>
                <w:sz w:val="22"/>
                <w:szCs w:val="22"/>
              </w:rPr>
              <w:t>measuring, understanding and reducing embodied</w:t>
            </w:r>
            <w:r w:rsidR="00826A3D">
              <w:rPr>
                <w:rFonts w:ascii="Graphik Regular" w:hAnsi="Graphik Regular" w:cs="Circular Std Book"/>
                <w:sz w:val="22"/>
                <w:szCs w:val="22"/>
              </w:rPr>
              <w:t xml:space="preserve">, </w:t>
            </w:r>
            <w:r w:rsidR="00B2406C">
              <w:rPr>
                <w:rFonts w:ascii="Graphik Regular" w:hAnsi="Graphik Regular" w:cs="Circular Std Book"/>
                <w:sz w:val="22"/>
                <w:szCs w:val="22"/>
              </w:rPr>
              <w:t xml:space="preserve">operational </w:t>
            </w:r>
            <w:r w:rsidR="00826A3D">
              <w:rPr>
                <w:rFonts w:ascii="Graphik Regular" w:hAnsi="Graphik Regular" w:cs="Circular Std Book"/>
                <w:sz w:val="22"/>
                <w:szCs w:val="22"/>
              </w:rPr>
              <w:t xml:space="preserve">and user </w:t>
            </w:r>
            <w:r w:rsidR="00B2406C">
              <w:rPr>
                <w:rFonts w:ascii="Graphik Regular" w:hAnsi="Graphik Regular" w:cs="Circular Std Book"/>
                <w:sz w:val="22"/>
                <w:szCs w:val="22"/>
              </w:rPr>
              <w:t>carbon</w:t>
            </w:r>
            <w:r w:rsidR="00F66EF6">
              <w:rPr>
                <w:rFonts w:ascii="Graphik Regular" w:hAnsi="Graphik Regular" w:cs="Circular Std Book"/>
                <w:sz w:val="22"/>
                <w:szCs w:val="22"/>
              </w:rPr>
              <w:t>.</w:t>
            </w:r>
            <w:r w:rsidR="00B2406C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F66EF6">
              <w:rPr>
                <w:rFonts w:ascii="Graphik Regular" w:hAnsi="Graphik Regular" w:cs="Circular Std Book"/>
                <w:sz w:val="22"/>
                <w:szCs w:val="22"/>
              </w:rPr>
              <w:t xml:space="preserve">The most significant strides are being realised by those organisations that embrace </w:t>
            </w:r>
            <w:r w:rsidR="00915A3E">
              <w:rPr>
                <w:rFonts w:ascii="Graphik Regular" w:hAnsi="Graphik Regular" w:cs="Circular Std Book"/>
                <w:sz w:val="22"/>
                <w:szCs w:val="22"/>
              </w:rPr>
              <w:t>and embed “low</w:t>
            </w:r>
            <w:r w:rsidR="00BE475F">
              <w:rPr>
                <w:rFonts w:ascii="Graphik Regular" w:hAnsi="Graphik Regular" w:cs="Circular Std Book"/>
                <w:sz w:val="22"/>
                <w:szCs w:val="22"/>
              </w:rPr>
              <w:t>-</w:t>
            </w:r>
            <w:r w:rsidR="00915A3E">
              <w:rPr>
                <w:rFonts w:ascii="Graphik Regular" w:hAnsi="Graphik Regular" w:cs="Circular Std Book"/>
                <w:sz w:val="22"/>
                <w:szCs w:val="22"/>
              </w:rPr>
              <w:t>carbon thinking”</w:t>
            </w:r>
            <w:r w:rsidR="00D47B5E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915A3E">
              <w:rPr>
                <w:rFonts w:ascii="Graphik Regular" w:hAnsi="Graphik Regular" w:cs="Circular Std Book"/>
                <w:sz w:val="22"/>
                <w:szCs w:val="22"/>
              </w:rPr>
              <w:t xml:space="preserve">in their people and processes and </w:t>
            </w:r>
            <w:r w:rsidR="00BF07EC">
              <w:rPr>
                <w:rFonts w:ascii="Graphik Regular" w:hAnsi="Graphik Regular" w:cs="Circular Std Book"/>
                <w:sz w:val="22"/>
                <w:szCs w:val="22"/>
              </w:rPr>
              <w:t>employ technology solutions that support this new way of working.</w:t>
            </w:r>
          </w:p>
          <w:p w14:paraId="1DD6F1C4" w14:textId="77777777" w:rsidR="0094498C" w:rsidRDefault="0094498C" w:rsidP="004E724B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76AD4AF2" w14:textId="57EF2BB6" w:rsidR="00491E03" w:rsidRDefault="008E1676" w:rsidP="004E724B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>To now</w:t>
            </w:r>
            <w:r w:rsidR="00725E22">
              <w:rPr>
                <w:rFonts w:ascii="Graphik Regular" w:hAnsi="Graphik Regular" w:cs="Circular Std Book"/>
                <w:sz w:val="22"/>
                <w:szCs w:val="22"/>
              </w:rPr>
              <w:t xml:space="preserve">, the transport sector </w:t>
            </w:r>
            <w:r w:rsidR="004271DB">
              <w:rPr>
                <w:rFonts w:ascii="Graphik Regular" w:hAnsi="Graphik Regular" w:cs="Circular Std Book"/>
                <w:sz w:val="22"/>
                <w:szCs w:val="22"/>
              </w:rPr>
              <w:t xml:space="preserve">has been </w:t>
            </w:r>
            <w:r w:rsidR="007B442B">
              <w:rPr>
                <w:rFonts w:ascii="Graphik Regular" w:hAnsi="Graphik Regular" w:cs="Circular Std Book"/>
                <w:sz w:val="22"/>
                <w:szCs w:val="22"/>
              </w:rPr>
              <w:t xml:space="preserve">slower than other </w:t>
            </w:r>
            <w:r w:rsidR="00725E22">
              <w:rPr>
                <w:rFonts w:ascii="Graphik Regular" w:hAnsi="Graphik Regular" w:cs="Circular Std Book"/>
                <w:sz w:val="22"/>
                <w:szCs w:val="22"/>
              </w:rPr>
              <w:t>sectors in implementing this approach</w:t>
            </w:r>
            <w:r w:rsidR="007B442B">
              <w:rPr>
                <w:rFonts w:ascii="Graphik Regular" w:hAnsi="Graphik Regular" w:cs="Circular Std Book"/>
                <w:sz w:val="22"/>
                <w:szCs w:val="22"/>
              </w:rPr>
              <w:t>, particularly in relation to embodied carbon</w:t>
            </w:r>
            <w:r w:rsidR="00725E22">
              <w:rPr>
                <w:rFonts w:ascii="Graphik Regular" w:hAnsi="Graphik Regular" w:cs="Circular Std Book"/>
                <w:sz w:val="22"/>
                <w:szCs w:val="22"/>
              </w:rPr>
              <w:t>.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However, this affords </w:t>
            </w:r>
            <w:r w:rsidR="00FD5FE3">
              <w:rPr>
                <w:rFonts w:ascii="Graphik Regular" w:hAnsi="Graphik Regular" w:cs="Circular Std Book"/>
                <w:sz w:val="22"/>
                <w:szCs w:val="22"/>
              </w:rPr>
              <w:t xml:space="preserve">the sector an opportunity to identify </w:t>
            </w:r>
            <w:r w:rsidR="00CA7156">
              <w:rPr>
                <w:rFonts w:ascii="Graphik Regular" w:hAnsi="Graphik Regular" w:cs="Circular Std Book"/>
                <w:sz w:val="22"/>
                <w:szCs w:val="22"/>
              </w:rPr>
              <w:t xml:space="preserve">the best approaches and </w:t>
            </w:r>
            <w:r w:rsidR="00303F9F">
              <w:rPr>
                <w:rFonts w:ascii="Graphik Regular" w:hAnsi="Graphik Regular" w:cs="Circular Std Book"/>
                <w:sz w:val="22"/>
                <w:szCs w:val="22"/>
              </w:rPr>
              <w:t>crystallise</w:t>
            </w:r>
            <w:bookmarkStart w:id="0" w:name="_GoBack"/>
            <w:bookmarkEnd w:id="0"/>
            <w:r w:rsidR="004E724B">
              <w:rPr>
                <w:rFonts w:ascii="Graphik Regular" w:hAnsi="Graphik Regular" w:cs="Circular Std Book"/>
                <w:sz w:val="22"/>
                <w:szCs w:val="22"/>
              </w:rPr>
              <w:t xml:space="preserve"> on a standard approach to carbon management across infrastructure – an opportunity the </w:t>
            </w:r>
            <w:r w:rsidR="004E0688">
              <w:rPr>
                <w:rFonts w:ascii="Graphik Regular" w:hAnsi="Graphik Regular" w:cs="Circular Std Book"/>
                <w:sz w:val="22"/>
                <w:szCs w:val="22"/>
              </w:rPr>
              <w:t xml:space="preserve">size, makeup and maturity of outlook of the NZ infrastructure sector </w:t>
            </w:r>
            <w:r w:rsidR="00105458">
              <w:rPr>
                <w:rFonts w:ascii="Graphik Regular" w:hAnsi="Graphik Regular" w:cs="Circular Std Book"/>
                <w:sz w:val="22"/>
                <w:szCs w:val="22"/>
              </w:rPr>
              <w:t>makes uniquely possible.</w:t>
            </w:r>
          </w:p>
          <w:p w14:paraId="1FCE7DED" w14:textId="31B5699B" w:rsidR="00491E03" w:rsidRDefault="00491E03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2ACCD1EC" w14:textId="5D050BB3" w:rsidR="00661053" w:rsidRPr="00AC2F42" w:rsidRDefault="007D3342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The </w:t>
            </w:r>
            <w:r w:rsidR="00D83342">
              <w:rPr>
                <w:rFonts w:ascii="Graphik Regular" w:hAnsi="Graphik Regular" w:cs="Circular Std Book"/>
                <w:sz w:val="22"/>
                <w:szCs w:val="22"/>
              </w:rPr>
              <w:t>value of “low</w:t>
            </w:r>
            <w:r w:rsidR="00BE475F">
              <w:rPr>
                <w:rFonts w:ascii="Graphik Regular" w:hAnsi="Graphik Regular" w:cs="Circular Std Book"/>
                <w:sz w:val="22"/>
                <w:szCs w:val="22"/>
              </w:rPr>
              <w:t>-</w:t>
            </w:r>
            <w:r w:rsidR="00D83342">
              <w:rPr>
                <w:rFonts w:ascii="Graphik Regular" w:hAnsi="Graphik Regular" w:cs="Circular Std Book"/>
                <w:sz w:val="22"/>
                <w:szCs w:val="22"/>
              </w:rPr>
              <w:t xml:space="preserve">carbon thinking” is not merely </w:t>
            </w:r>
            <w:r w:rsidR="00F36301">
              <w:rPr>
                <w:rFonts w:ascii="Graphik Regular" w:hAnsi="Graphik Regular" w:cs="Circular Std Book"/>
                <w:sz w:val="22"/>
                <w:szCs w:val="22"/>
              </w:rPr>
              <w:t>seen</w:t>
            </w:r>
            <w:r w:rsidR="00D83342">
              <w:rPr>
                <w:rFonts w:ascii="Graphik Regular" w:hAnsi="Graphik Regular" w:cs="Circular Std Book"/>
                <w:sz w:val="22"/>
                <w:szCs w:val="22"/>
              </w:rPr>
              <w:t xml:space="preserve"> in </w:t>
            </w:r>
            <w:r w:rsidR="00080D4B">
              <w:rPr>
                <w:rFonts w:ascii="Graphik Regular" w:hAnsi="Graphik Regular" w:cs="Circular Std Book"/>
                <w:sz w:val="22"/>
                <w:szCs w:val="22"/>
              </w:rPr>
              <w:t xml:space="preserve">carbon or financial accounts but through realisation of </w:t>
            </w:r>
            <w:r w:rsidR="00F36301">
              <w:rPr>
                <w:rFonts w:ascii="Graphik Regular" w:hAnsi="Graphik Regular" w:cs="Circular Std Book"/>
                <w:sz w:val="22"/>
                <w:szCs w:val="22"/>
              </w:rPr>
              <w:t>real quadruple</w:t>
            </w:r>
            <w:r w:rsidR="00BE475F">
              <w:rPr>
                <w:rFonts w:ascii="Graphik Regular" w:hAnsi="Graphik Regular" w:cs="Circular Std Book"/>
                <w:sz w:val="22"/>
                <w:szCs w:val="22"/>
              </w:rPr>
              <w:t>-</w:t>
            </w:r>
            <w:r w:rsidR="00F36301">
              <w:rPr>
                <w:rFonts w:ascii="Graphik Regular" w:hAnsi="Graphik Regular" w:cs="Circular Std Book"/>
                <w:sz w:val="22"/>
                <w:szCs w:val="22"/>
              </w:rPr>
              <w:t xml:space="preserve">bottom line value outcomes </w:t>
            </w:r>
            <w:r w:rsidR="003C21DF">
              <w:rPr>
                <w:rFonts w:ascii="Graphik Regular" w:hAnsi="Graphik Regular" w:cs="Circular Std Book"/>
                <w:sz w:val="22"/>
                <w:szCs w:val="22"/>
              </w:rPr>
              <w:t xml:space="preserve">across </w:t>
            </w:r>
            <w:r w:rsidR="00D677B9">
              <w:rPr>
                <w:rFonts w:ascii="Graphik Regular" w:hAnsi="Graphik Regular" w:cs="Circular Std Book"/>
                <w:sz w:val="22"/>
                <w:szCs w:val="22"/>
              </w:rPr>
              <w:t>public</w:t>
            </w:r>
            <w:r w:rsidR="003C21DF">
              <w:rPr>
                <w:rFonts w:ascii="Graphik Regular" w:hAnsi="Graphik Regular" w:cs="Circular Std Book"/>
                <w:sz w:val="22"/>
                <w:szCs w:val="22"/>
              </w:rPr>
              <w:t xml:space="preserve"> infrastructure</w:t>
            </w:r>
            <w:r w:rsidR="00D677B9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5E2305">
              <w:rPr>
                <w:rFonts w:ascii="Graphik Regular" w:hAnsi="Graphik Regular" w:cs="Circular Std Book"/>
                <w:sz w:val="22"/>
                <w:szCs w:val="22"/>
              </w:rPr>
              <w:t>delivery and operations.</w:t>
            </w:r>
            <w:r w:rsidR="003C21DF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</w:p>
        </w:tc>
      </w:tr>
    </w:tbl>
    <w:p w14:paraId="5FBDBD50" w14:textId="77777777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11"/>
      <w:footerReference w:type="even" r:id="rId12"/>
      <w:footerReference w:type="defaul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F10FD" w14:textId="77777777" w:rsidR="00094515" w:rsidRDefault="00094515">
      <w:r>
        <w:separator/>
      </w:r>
    </w:p>
  </w:endnote>
  <w:endnote w:type="continuationSeparator" w:id="0">
    <w:p w14:paraId="131BFA49" w14:textId="77777777" w:rsidR="00094515" w:rsidRDefault="000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48214" w14:textId="77777777" w:rsidR="00094515" w:rsidRDefault="00094515">
      <w:r>
        <w:separator/>
      </w:r>
    </w:p>
  </w:footnote>
  <w:footnote w:type="continuationSeparator" w:id="0">
    <w:p w14:paraId="2BAD8313" w14:textId="77777777" w:rsidR="00094515" w:rsidRDefault="0009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A422" w14:textId="5B2A84E4" w:rsidR="00F37C39" w:rsidRDefault="00F37C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1" type="#_x0000_t75" style="width:100pt;height:83pt" o:bullet="t">
        <v:imagedata r:id="rId1" o:title="Bullet Point"/>
      </v:shape>
    </w:pict>
  </w:numPicBullet>
  <w:numPicBullet w:numPicBulletId="1">
    <w:pict>
      <v:shape id="_x0000_i1352" type="#_x0000_t75" style="width:177pt;height:169.5pt" o:bullet="t">
        <v:imagedata r:id="rId2" o:title="Conf-Icon"/>
      </v:shape>
    </w:pict>
  </w:numPicBullet>
  <w:numPicBullet w:numPicBulletId="2">
    <w:pict>
      <v:shape id="_x0000_i1353" type="#_x0000_t75" style="width:151.5pt;height:145pt" o:bullet="t">
        <v:imagedata r:id="rId3" o:title="Conf-Icon"/>
      </v:shape>
    </w:pict>
  </w:numPicBullet>
  <w:numPicBullet w:numPicBulletId="3">
    <w:pict>
      <v:shape id="_x0000_i1354" type="#_x0000_t75" style="width:122.5pt;height:112.5pt" o:bullet="t">
        <v:imagedata r:id="rId4" o:title="Bullet Point"/>
      </v:shape>
    </w:pict>
  </w:numPicBullet>
  <w:numPicBullet w:numPicBulletId="4">
    <w:pict>
      <v:shape id="_x0000_i1355" type="#_x0000_t75" style="width:109.5pt;height:107.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0D4B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05458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020C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95ADD"/>
    <w:rsid w:val="002A1203"/>
    <w:rsid w:val="002A21A9"/>
    <w:rsid w:val="002A4E2F"/>
    <w:rsid w:val="002B5CB6"/>
    <w:rsid w:val="002C7540"/>
    <w:rsid w:val="002D0111"/>
    <w:rsid w:val="002E041E"/>
    <w:rsid w:val="002E334F"/>
    <w:rsid w:val="002E5C69"/>
    <w:rsid w:val="002F5169"/>
    <w:rsid w:val="002F6B6D"/>
    <w:rsid w:val="0030225C"/>
    <w:rsid w:val="00303F9F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C21DF"/>
    <w:rsid w:val="003E27EF"/>
    <w:rsid w:val="003E2A45"/>
    <w:rsid w:val="00404507"/>
    <w:rsid w:val="00424CC0"/>
    <w:rsid w:val="00426508"/>
    <w:rsid w:val="004271DB"/>
    <w:rsid w:val="00442674"/>
    <w:rsid w:val="00451684"/>
    <w:rsid w:val="004529D4"/>
    <w:rsid w:val="00455673"/>
    <w:rsid w:val="00457E30"/>
    <w:rsid w:val="00470A0B"/>
    <w:rsid w:val="00474E47"/>
    <w:rsid w:val="0048238B"/>
    <w:rsid w:val="004828BE"/>
    <w:rsid w:val="00491E03"/>
    <w:rsid w:val="004D3753"/>
    <w:rsid w:val="004D6306"/>
    <w:rsid w:val="004E0688"/>
    <w:rsid w:val="004E3E11"/>
    <w:rsid w:val="004E3F64"/>
    <w:rsid w:val="004E4B6D"/>
    <w:rsid w:val="004E724B"/>
    <w:rsid w:val="004F7FFB"/>
    <w:rsid w:val="00510DA6"/>
    <w:rsid w:val="00517EE6"/>
    <w:rsid w:val="0052233C"/>
    <w:rsid w:val="00535FC6"/>
    <w:rsid w:val="00537FE9"/>
    <w:rsid w:val="005572C4"/>
    <w:rsid w:val="00566769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A089A"/>
    <w:rsid w:val="005C31CE"/>
    <w:rsid w:val="005D75C6"/>
    <w:rsid w:val="005E2305"/>
    <w:rsid w:val="005E35E4"/>
    <w:rsid w:val="005F69B7"/>
    <w:rsid w:val="0060147A"/>
    <w:rsid w:val="006029B3"/>
    <w:rsid w:val="00606880"/>
    <w:rsid w:val="0061707E"/>
    <w:rsid w:val="00636D4C"/>
    <w:rsid w:val="00643465"/>
    <w:rsid w:val="00643678"/>
    <w:rsid w:val="00653D92"/>
    <w:rsid w:val="00657112"/>
    <w:rsid w:val="00661053"/>
    <w:rsid w:val="006617E3"/>
    <w:rsid w:val="00672785"/>
    <w:rsid w:val="00673EE7"/>
    <w:rsid w:val="00680D6F"/>
    <w:rsid w:val="006839A5"/>
    <w:rsid w:val="00693116"/>
    <w:rsid w:val="006931E8"/>
    <w:rsid w:val="00694AA2"/>
    <w:rsid w:val="006A3C4A"/>
    <w:rsid w:val="006A7D7C"/>
    <w:rsid w:val="006C0B53"/>
    <w:rsid w:val="006C59A1"/>
    <w:rsid w:val="006C7FB0"/>
    <w:rsid w:val="006E2643"/>
    <w:rsid w:val="006F545D"/>
    <w:rsid w:val="00702E85"/>
    <w:rsid w:val="00711926"/>
    <w:rsid w:val="00714297"/>
    <w:rsid w:val="007249F0"/>
    <w:rsid w:val="00725E22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442B"/>
    <w:rsid w:val="007B5CC6"/>
    <w:rsid w:val="007C6C6C"/>
    <w:rsid w:val="007D1481"/>
    <w:rsid w:val="007D3342"/>
    <w:rsid w:val="007E7468"/>
    <w:rsid w:val="007F5CD2"/>
    <w:rsid w:val="0081400B"/>
    <w:rsid w:val="00817D3F"/>
    <w:rsid w:val="008250DB"/>
    <w:rsid w:val="00826A3D"/>
    <w:rsid w:val="00831EAC"/>
    <w:rsid w:val="0083222F"/>
    <w:rsid w:val="00846CE2"/>
    <w:rsid w:val="00851929"/>
    <w:rsid w:val="00862192"/>
    <w:rsid w:val="00871762"/>
    <w:rsid w:val="00873D75"/>
    <w:rsid w:val="00880B42"/>
    <w:rsid w:val="0088236B"/>
    <w:rsid w:val="008836A1"/>
    <w:rsid w:val="00894760"/>
    <w:rsid w:val="008B35C8"/>
    <w:rsid w:val="008B4CFD"/>
    <w:rsid w:val="008C0D74"/>
    <w:rsid w:val="008C0F90"/>
    <w:rsid w:val="008C5194"/>
    <w:rsid w:val="008D5CAB"/>
    <w:rsid w:val="008E1676"/>
    <w:rsid w:val="008F1855"/>
    <w:rsid w:val="009019AA"/>
    <w:rsid w:val="00904C0C"/>
    <w:rsid w:val="00904CC6"/>
    <w:rsid w:val="0090527A"/>
    <w:rsid w:val="00906B7A"/>
    <w:rsid w:val="00915359"/>
    <w:rsid w:val="00915A3E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4498C"/>
    <w:rsid w:val="00952DEF"/>
    <w:rsid w:val="00953ACD"/>
    <w:rsid w:val="00960F5F"/>
    <w:rsid w:val="009671F0"/>
    <w:rsid w:val="0096760A"/>
    <w:rsid w:val="00973ADB"/>
    <w:rsid w:val="00980A78"/>
    <w:rsid w:val="009861A8"/>
    <w:rsid w:val="00992E68"/>
    <w:rsid w:val="009A1A42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1741"/>
    <w:rsid w:val="00A43D01"/>
    <w:rsid w:val="00A460EC"/>
    <w:rsid w:val="00A46CC7"/>
    <w:rsid w:val="00A625C3"/>
    <w:rsid w:val="00A70504"/>
    <w:rsid w:val="00A80591"/>
    <w:rsid w:val="00A8246A"/>
    <w:rsid w:val="00A857AD"/>
    <w:rsid w:val="00A863CA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06C"/>
    <w:rsid w:val="00B248AE"/>
    <w:rsid w:val="00B257FB"/>
    <w:rsid w:val="00B34D63"/>
    <w:rsid w:val="00B36136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E475F"/>
    <w:rsid w:val="00BF07EC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A7156"/>
    <w:rsid w:val="00CC3F26"/>
    <w:rsid w:val="00CC5B1D"/>
    <w:rsid w:val="00CD37E8"/>
    <w:rsid w:val="00CE14E0"/>
    <w:rsid w:val="00CE155D"/>
    <w:rsid w:val="00CE6E57"/>
    <w:rsid w:val="00CE7A3D"/>
    <w:rsid w:val="00CF1AEF"/>
    <w:rsid w:val="00D028B4"/>
    <w:rsid w:val="00D055DF"/>
    <w:rsid w:val="00D47B5E"/>
    <w:rsid w:val="00D63EA2"/>
    <w:rsid w:val="00D677B9"/>
    <w:rsid w:val="00D719B5"/>
    <w:rsid w:val="00D73AF4"/>
    <w:rsid w:val="00D7455A"/>
    <w:rsid w:val="00D822F4"/>
    <w:rsid w:val="00D83342"/>
    <w:rsid w:val="00D835B0"/>
    <w:rsid w:val="00D87B29"/>
    <w:rsid w:val="00DA3906"/>
    <w:rsid w:val="00DC7CE0"/>
    <w:rsid w:val="00DE685C"/>
    <w:rsid w:val="00DF0CF7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EC0CFB"/>
    <w:rsid w:val="00F16A60"/>
    <w:rsid w:val="00F17918"/>
    <w:rsid w:val="00F31B9A"/>
    <w:rsid w:val="00F33E64"/>
    <w:rsid w:val="00F36301"/>
    <w:rsid w:val="00F37C39"/>
    <w:rsid w:val="00F422F5"/>
    <w:rsid w:val="00F425DA"/>
    <w:rsid w:val="00F44978"/>
    <w:rsid w:val="00F44BB9"/>
    <w:rsid w:val="00F47F92"/>
    <w:rsid w:val="00F56A54"/>
    <w:rsid w:val="00F612BD"/>
    <w:rsid w:val="00F66EF6"/>
    <w:rsid w:val="00F701D4"/>
    <w:rsid w:val="00F71D8F"/>
    <w:rsid w:val="00F80562"/>
    <w:rsid w:val="00F92224"/>
    <w:rsid w:val="00F92580"/>
    <w:rsid w:val="00F92EE5"/>
    <w:rsid w:val="00FA33C5"/>
    <w:rsid w:val="00FA788B"/>
    <w:rsid w:val="00FA7BE5"/>
    <w:rsid w:val="00FC43DA"/>
    <w:rsid w:val="00FD4335"/>
    <w:rsid w:val="00FD5FE3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27221BB217845A9BF99B9B1303CB9" ma:contentTypeVersion="13" ma:contentTypeDescription="Create a new document." ma:contentTypeScope="" ma:versionID="26d785cdd8a4609adf649a727926a58a">
  <xsd:schema xmlns:xsd="http://www.w3.org/2001/XMLSchema" xmlns:xs="http://www.w3.org/2001/XMLSchema" xmlns:p="http://schemas.microsoft.com/office/2006/metadata/properties" xmlns:ns3="5e366b35-3eca-4ec9-9bf3-888087a6ef67" xmlns:ns4="e9b19291-01d8-48f5-9e5d-32a177d1c567" targetNamespace="http://schemas.microsoft.com/office/2006/metadata/properties" ma:root="true" ma:fieldsID="8779b809e643c5eb59fc68286ccebe06" ns3:_="" ns4:_="">
    <xsd:import namespace="5e366b35-3eca-4ec9-9bf3-888087a6ef67"/>
    <xsd:import namespace="e9b19291-01d8-48f5-9e5d-32a177d1c5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6b35-3eca-4ec9-9bf3-888087a6e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19291-01d8-48f5-9e5d-32a177d1c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1C2F6-84E6-4307-96D0-11202D9DC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6b35-3eca-4ec9-9bf3-888087a6ef67"/>
    <ds:schemaRef ds:uri="e9b19291-01d8-48f5-9e5d-32a177d1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EDC11-F394-42D5-B840-F0A7DD780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93B6C-69B7-44A8-90F4-8DB066D3D06C}">
  <ds:schemaRefs>
    <ds:schemaRef ds:uri="http://purl.org/dc/elements/1.1/"/>
    <ds:schemaRef ds:uri="http://schemas.microsoft.com/office/2006/metadata/properties"/>
    <ds:schemaRef ds:uri="e9b19291-01d8-48f5-9e5d-32a177d1c56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e366b35-3eca-4ec9-9bf3-888087a6ef6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174A9F-7A0C-4FCD-ADB9-5F9BAC84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305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2018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Alex Osti</cp:lastModifiedBy>
  <cp:revision>67</cp:revision>
  <cp:lastPrinted>2017-09-24T23:53:00Z</cp:lastPrinted>
  <dcterms:created xsi:type="dcterms:W3CDTF">2020-11-06T00:35:00Z</dcterms:created>
  <dcterms:modified xsi:type="dcterms:W3CDTF">2020-11-06T02:42:00Z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0x01010060727221BB217845A9BF99B9B1303CB9</vt:lpwstr>
  </property>
</Properties>
</file>