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tblpX="-120" w:tblpY="-234"/>
        <w:tblW w:w="11490" w:type="dxa"/>
        <w:shd w:val="clear" w:color="auto" w:fill="FFFFFF" w:themeFill="background1"/>
        <w:tblLayout w:type="fixed"/>
        <w:tblCellMar>
          <w:left w:w="120" w:type="dxa"/>
          <w:right w:w="120" w:type="dxa"/>
        </w:tblCellMar>
        <w:tblLook w:val="0600" w:firstRow="0" w:lastRow="0" w:firstColumn="0" w:lastColumn="0" w:noHBand="1" w:noVBand="1"/>
      </w:tblPr>
      <w:tblGrid>
        <w:gridCol w:w="11490"/>
      </w:tblGrid>
      <w:tr w:rsidR="00DC07E9" w14:paraId="513348C6" w14:textId="77777777" w:rsidTr="00DC07E9">
        <w:trPr>
          <w:trHeight w:val="2043"/>
        </w:trPr>
        <w:tc>
          <w:tcPr>
            <w:tcW w:w="9394" w:type="dxa"/>
            <w:shd w:val="clear" w:color="auto" w:fill="FFFFFF" w:themeFill="background1"/>
          </w:tcPr>
          <w:p w14:paraId="5CF7D79E" w14:textId="77777777" w:rsidR="00DC07E9" w:rsidRDefault="00DC07E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2B17AC34" w14:textId="1E22B181" w:rsidR="00DC07E9" w:rsidRDefault="00DC07E9">
            <w:pPr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Anthony Williams is a </w:t>
            </w:r>
            <w:r>
              <w:rPr>
                <w:rFonts w:ascii="Verdana" w:hAnsi="Verdana"/>
              </w:rPr>
              <w:t xml:space="preserve">multi-disciplinary urbanist with broad ranging experience and skills in urban design, urban planning, landscape architecture, urban policy and regulation, transit-oriented development, cross-government collaboration and urban regeneration.  </w:t>
            </w:r>
            <w:r w:rsidR="009F0EC5">
              <w:rPr>
                <w:rFonts w:ascii="Verdana" w:hAnsi="Verdana"/>
              </w:rPr>
              <w:t>He has over</w:t>
            </w:r>
            <w:r>
              <w:rPr>
                <w:rFonts w:ascii="Verdana" w:hAnsi="Verdana"/>
              </w:rPr>
              <w:t xml:space="preserve"> 40 </w:t>
            </w:r>
          </w:p>
          <w:p w14:paraId="46361EA2" w14:textId="6854066F" w:rsidR="00DC07E9" w:rsidRDefault="00DC07E9">
            <w:pPr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years of combined experience in the public and private sectors </w:t>
            </w:r>
            <w:r w:rsidR="009F0EC5">
              <w:rPr>
                <w:rFonts w:ascii="Verdana" w:hAnsi="Verdana"/>
              </w:rPr>
              <w:t xml:space="preserve">through his work </w:t>
            </w:r>
            <w:r>
              <w:rPr>
                <w:rFonts w:ascii="Verdana" w:hAnsi="Verdana"/>
              </w:rPr>
              <w:t xml:space="preserve">in the U.K. U.S. Arab Gulf States and New Zealand. </w:t>
            </w:r>
          </w:p>
          <w:p w14:paraId="3B2DB3A8" w14:textId="635203AE" w:rsidR="00DC07E9" w:rsidRDefault="00DC07E9">
            <w:pPr>
              <w:spacing w:line="276" w:lineRule="auto"/>
              <w:ind w:left="720"/>
              <w:rPr>
                <w:rFonts w:ascii="Verdana" w:hAnsi="Verdana"/>
              </w:rPr>
            </w:pPr>
          </w:p>
          <w:p w14:paraId="6F4FB9C2" w14:textId="3D1F35BE" w:rsidR="00DC07E9" w:rsidRDefault="00DC07E9">
            <w:pPr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While in New Zealand Anthony has worked with the Ministry for the Environment, Wellington City Council and now Auckland Transport. His interests lie in bespoke joined up </w:t>
            </w:r>
            <w:r>
              <w:rPr>
                <w:rFonts w:ascii="Verdana" w:hAnsi="Verdana"/>
              </w:rPr>
              <w:t xml:space="preserve">multi-disciplinary </w:t>
            </w:r>
            <w:r>
              <w:rPr>
                <w:rFonts w:ascii="Verdana" w:hAnsi="Verdana"/>
              </w:rPr>
              <w:t xml:space="preserve">solutions which </w:t>
            </w:r>
            <w:r>
              <w:rPr>
                <w:rFonts w:ascii="Verdana" w:hAnsi="Verdana"/>
              </w:rPr>
              <w:t>deliver a competitive advantage</w:t>
            </w:r>
            <w:r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value for money</w:t>
            </w:r>
            <w:r>
              <w:rPr>
                <w:rFonts w:ascii="Verdana" w:hAnsi="Verdana"/>
              </w:rPr>
              <w:t xml:space="preserve"> and compliance with a growing list of policy commitments</w:t>
            </w:r>
            <w:r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 He has been working in this </w:t>
            </w:r>
            <w:r>
              <w:rPr>
                <w:rFonts w:ascii="Verdana" w:hAnsi="Verdana"/>
              </w:rPr>
              <w:t xml:space="preserve">collaborative </w:t>
            </w:r>
            <w:r>
              <w:rPr>
                <w:rFonts w:ascii="Verdana" w:hAnsi="Verdana"/>
              </w:rPr>
              <w:t xml:space="preserve">and </w:t>
            </w:r>
            <w:r>
              <w:rPr>
                <w:rFonts w:ascii="Verdana" w:hAnsi="Verdana"/>
              </w:rPr>
              <w:t xml:space="preserve">integrated joined-up </w:t>
            </w:r>
            <w:r>
              <w:rPr>
                <w:rFonts w:ascii="Verdana" w:hAnsi="Verdana"/>
              </w:rPr>
              <w:t xml:space="preserve">space since 1985 and finds the biggest challenges lie in the disconnects between organisations and the silos within them. </w:t>
            </w:r>
          </w:p>
          <w:p w14:paraId="60963193" w14:textId="77777777" w:rsidR="00DC07E9" w:rsidRDefault="00DC07E9">
            <w:pPr>
              <w:spacing w:line="276" w:lineRule="auto"/>
              <w:ind w:left="720"/>
              <w:rPr>
                <w:rFonts w:ascii="Verdana" w:hAnsi="Verdana"/>
              </w:rPr>
            </w:pPr>
          </w:p>
          <w:p w14:paraId="6E0F04AD" w14:textId="38228943" w:rsidR="00DC07E9" w:rsidRDefault="00DC07E9" w:rsidP="00DC07E9">
            <w:pPr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His presentation will highlight some of the opportunities </w:t>
            </w:r>
            <w:r w:rsidR="009F0EC5">
              <w:rPr>
                <w:rFonts w:ascii="Verdana" w:hAnsi="Verdana"/>
              </w:rPr>
              <w:t>in the land-use transportation space which could help to decarbonise transport.</w:t>
            </w:r>
          </w:p>
        </w:tc>
      </w:tr>
    </w:tbl>
    <w:p w14:paraId="377BAB5F" w14:textId="77777777" w:rsidR="00902EE4" w:rsidRPr="00902EE4" w:rsidRDefault="00902EE4" w:rsidP="00902EE4">
      <w:bookmarkStart w:id="0" w:name="_GoBack"/>
      <w:bookmarkEnd w:id="0"/>
    </w:p>
    <w:sectPr w:rsidR="00902EE4" w:rsidRPr="00902EE4" w:rsidSect="00DC07E9">
      <w:pgSz w:w="16838" w:h="11906" w:orient="landscape" w:code="9"/>
      <w:pgMar w:top="1440" w:right="1440" w:bottom="1440" w:left="1440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D3945" w14:textId="77777777" w:rsidR="0000189F" w:rsidRDefault="0000189F" w:rsidP="007F4CFA">
      <w:r>
        <w:separator/>
      </w:r>
    </w:p>
  </w:endnote>
  <w:endnote w:type="continuationSeparator" w:id="0">
    <w:p w14:paraId="6B42B679" w14:textId="77777777" w:rsidR="0000189F" w:rsidRDefault="0000189F" w:rsidP="007F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19F14" w14:textId="77777777" w:rsidR="0000189F" w:rsidRDefault="0000189F" w:rsidP="007F4CFA">
      <w:r>
        <w:separator/>
      </w:r>
    </w:p>
  </w:footnote>
  <w:footnote w:type="continuationSeparator" w:id="0">
    <w:p w14:paraId="4EA5F972" w14:textId="77777777" w:rsidR="0000189F" w:rsidRDefault="0000189F" w:rsidP="007F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786D"/>
    <w:multiLevelType w:val="hybridMultilevel"/>
    <w:tmpl w:val="5DB8BD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07E9"/>
    <w:rsid w:val="0000189F"/>
    <w:rsid w:val="00021BE1"/>
    <w:rsid w:val="00041BB5"/>
    <w:rsid w:val="00054D7E"/>
    <w:rsid w:val="000A329C"/>
    <w:rsid w:val="000E70ED"/>
    <w:rsid w:val="001049B7"/>
    <w:rsid w:val="0012796F"/>
    <w:rsid w:val="00131A40"/>
    <w:rsid w:val="00147C75"/>
    <w:rsid w:val="001856AD"/>
    <w:rsid w:val="001A65CA"/>
    <w:rsid w:val="001C1E49"/>
    <w:rsid w:val="001D5EA9"/>
    <w:rsid w:val="00282855"/>
    <w:rsid w:val="002A6A9A"/>
    <w:rsid w:val="002D0E74"/>
    <w:rsid w:val="002E42BB"/>
    <w:rsid w:val="002E5CBD"/>
    <w:rsid w:val="003B08DF"/>
    <w:rsid w:val="003C452B"/>
    <w:rsid w:val="003E492E"/>
    <w:rsid w:val="00401B8B"/>
    <w:rsid w:val="004272BC"/>
    <w:rsid w:val="00430866"/>
    <w:rsid w:val="0045418A"/>
    <w:rsid w:val="004666F4"/>
    <w:rsid w:val="004B3960"/>
    <w:rsid w:val="004E7669"/>
    <w:rsid w:val="004F7EBA"/>
    <w:rsid w:val="005247BB"/>
    <w:rsid w:val="00543361"/>
    <w:rsid w:val="005849E7"/>
    <w:rsid w:val="00587D36"/>
    <w:rsid w:val="005A6776"/>
    <w:rsid w:val="0060288B"/>
    <w:rsid w:val="00605F2E"/>
    <w:rsid w:val="006F0423"/>
    <w:rsid w:val="00747086"/>
    <w:rsid w:val="0075243C"/>
    <w:rsid w:val="00771F27"/>
    <w:rsid w:val="00787AF7"/>
    <w:rsid w:val="007F4CFA"/>
    <w:rsid w:val="00851176"/>
    <w:rsid w:val="008A3A21"/>
    <w:rsid w:val="008C54D0"/>
    <w:rsid w:val="008E14AC"/>
    <w:rsid w:val="00902EE4"/>
    <w:rsid w:val="00935EF1"/>
    <w:rsid w:val="009C630D"/>
    <w:rsid w:val="009F0EC5"/>
    <w:rsid w:val="00AE6AD3"/>
    <w:rsid w:val="00B551ED"/>
    <w:rsid w:val="00B679A7"/>
    <w:rsid w:val="00B92C46"/>
    <w:rsid w:val="00BE249A"/>
    <w:rsid w:val="00C2329B"/>
    <w:rsid w:val="00C6447C"/>
    <w:rsid w:val="00CA42E0"/>
    <w:rsid w:val="00CB5E0D"/>
    <w:rsid w:val="00CF2348"/>
    <w:rsid w:val="00D34233"/>
    <w:rsid w:val="00D3772C"/>
    <w:rsid w:val="00D54845"/>
    <w:rsid w:val="00D64424"/>
    <w:rsid w:val="00D81881"/>
    <w:rsid w:val="00DA0B85"/>
    <w:rsid w:val="00DB0082"/>
    <w:rsid w:val="00DC07E9"/>
    <w:rsid w:val="00DD4283"/>
    <w:rsid w:val="00DF6081"/>
    <w:rsid w:val="00E51DD2"/>
    <w:rsid w:val="00F32069"/>
    <w:rsid w:val="00F60DB4"/>
    <w:rsid w:val="00F86977"/>
    <w:rsid w:val="00F918E7"/>
    <w:rsid w:val="00FB2530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70EB7"/>
  <w15:chartTrackingRefBased/>
  <w15:docId w15:val="{D23B91B9-E373-40B2-8971-F7CDF73E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176"/>
    <w:pPr>
      <w:keepNext/>
      <w:keepLines/>
      <w:spacing w:before="120" w:after="200"/>
      <w:outlineLvl w:val="0"/>
    </w:pPr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52B"/>
    <w:pPr>
      <w:keepNext/>
      <w:keepLines/>
      <w:spacing w:before="120" w:after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E0D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8B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2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41E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A9"/>
  </w:style>
  <w:style w:type="character" w:customStyle="1" w:styleId="Heading1Char">
    <w:name w:val="Heading 1 Char"/>
    <w:basedOn w:val="DefaultParagraphFont"/>
    <w:link w:val="Heading1"/>
    <w:uiPriority w:val="9"/>
    <w:rsid w:val="00851176"/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52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E0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8B"/>
    <w:rPr>
      <w:rFonts w:asciiTheme="majorHAnsi" w:eastAsiaTheme="majorEastAsia" w:hAnsiTheme="majorHAnsi" w:cstheme="majorBidi"/>
      <w:b/>
      <w:bCs/>
      <w:iCs/>
    </w:rPr>
  </w:style>
  <w:style w:type="paragraph" w:customStyle="1" w:styleId="Heading0">
    <w:name w:val="Heading 0"/>
    <w:basedOn w:val="Heading1"/>
    <w:next w:val="Normal"/>
    <w:qFormat/>
    <w:rsid w:val="00851176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3C"/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247BB"/>
    <w:pPr>
      <w:tabs>
        <w:tab w:val="center" w:pos="4513"/>
        <w:tab w:val="right" w:pos="9026"/>
      </w:tabs>
    </w:pPr>
    <w:rPr>
      <w:color w:val="283D51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247BB"/>
    <w:rPr>
      <w:color w:val="283D51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054D7E"/>
    <w:pPr>
      <w:tabs>
        <w:tab w:val="center" w:pos="4513"/>
        <w:tab w:val="right" w:pos="9026"/>
      </w:tabs>
    </w:pPr>
    <w:rPr>
      <w:color w:val="283D51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4D7E"/>
    <w:rPr>
      <w:color w:val="283D51" w:themeColor="text2"/>
      <w:kern w:val="50"/>
      <w:sz w:val="16"/>
    </w:rPr>
  </w:style>
  <w:style w:type="table" w:styleId="TableGrid">
    <w:name w:val="Table Grid"/>
    <w:basedOn w:val="TableNormal"/>
    <w:uiPriority w:val="59"/>
    <w:rsid w:val="004F7EBA"/>
    <w:pPr>
      <w:spacing w:before="40" w:after="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D54845"/>
    <w:pPr>
      <w:framePr w:w="7920" w:h="1980" w:hRule="exact" w:hSpace="180" w:wrap="auto" w:hAnchor="page" w:xAlign="center" w:yAlign="bottom"/>
      <w:spacing w:after="6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4845"/>
    <w:rPr>
      <w:rFonts w:eastAsiaTheme="majorEastAsia" w:cstheme="majorBidi"/>
    </w:rPr>
  </w:style>
  <w:style w:type="table" w:styleId="LightList-Accent2">
    <w:name w:val="Light List Accent 2"/>
    <w:basedOn w:val="TableNormal"/>
    <w:uiPriority w:val="61"/>
    <w:rsid w:val="001A65CA"/>
    <w:pPr>
      <w:spacing w:before="40" w:after="40" w:line="240" w:lineRule="auto"/>
    </w:pPr>
    <w:tblPr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</w:style>
  <w:style w:type="table" w:styleId="LightList">
    <w:name w:val="Light List"/>
    <w:basedOn w:val="TableNormal"/>
    <w:uiPriority w:val="61"/>
    <w:rsid w:val="001A65CA"/>
    <w:pPr>
      <w:spacing w:after="0" w:line="240" w:lineRule="auto"/>
    </w:pPr>
    <w:tblPr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D5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band1Horz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87A03E" w:themeColor="accent3"/>
        <w:left w:val="single" w:sz="8" w:space="0" w:color="87A03E" w:themeColor="accent3"/>
        <w:bottom w:val="single" w:sz="8" w:space="0" w:color="87A03E" w:themeColor="accent3"/>
        <w:right w:val="single" w:sz="8" w:space="0" w:color="87A03E" w:themeColor="accent3"/>
        <w:insideH w:val="single" w:sz="8" w:space="0" w:color="87A03E" w:themeColor="accent3"/>
        <w:insideV w:val="single" w:sz="8" w:space="0" w:color="87A0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0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band1Horz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2E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band1Horz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MediumGrid3-Accent2">
    <w:name w:val="Medium Grid 3 Accent 2"/>
    <w:basedOn w:val="TableNormal"/>
    <w:uiPriority w:val="69"/>
    <w:rsid w:val="00CF23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DF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D0E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DF" w:themeFill="accent2" w:themeFillTint="7F"/>
      </w:tcPr>
    </w:tblStylePr>
    <w:tblStylePr w:type="band1Horz">
      <w:tblPr/>
      <w:tcPr>
        <w:tcBorders>
          <w:insideH w:val="single" w:sz="6" w:space="0" w:color="428FBF" w:themeColor="accent2"/>
          <w:insideV w:val="single" w:sz="6" w:space="0" w:color="428FBF" w:themeColor="accent2"/>
        </w:tcBorders>
        <w:shd w:val="clear" w:color="auto" w:fill="A0C7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cPr>
      <w:shd w:val="clear" w:color="auto" w:fill="BECF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B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5" w:themeFill="accent1" w:themeFillTint="33"/>
      </w:tcPr>
    </w:tblStylePr>
    <w:tblStylePr w:type="band1Vert">
      <w:tblPr/>
      <w:tcPr>
        <w:shd w:val="clear" w:color="auto" w:fill="7D9EBF" w:themeFill="accent1" w:themeFillTint="7F"/>
      </w:tcPr>
    </w:tblStylePr>
    <w:tblStylePr w:type="band1Horz">
      <w:tblPr/>
      <w:tcPr>
        <w:tcBorders>
          <w:insideH w:val="single" w:sz="6" w:space="0" w:color="283D51" w:themeColor="accent1"/>
          <w:insideV w:val="single" w:sz="6" w:space="0" w:color="283D51" w:themeColor="accent1"/>
        </w:tcBorders>
        <w:shd w:val="clear" w:color="auto" w:fill="7D9E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cPr>
      <w:shd w:val="clear" w:color="auto" w:fill="FACA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3" w:themeFill="accent4" w:themeFillTint="33"/>
      </w:tcPr>
    </w:tblStylePr>
    <w:tblStylePr w:type="band1Vert">
      <w:tblPr/>
      <w:tcPr>
        <w:shd w:val="clear" w:color="auto" w:fill="F69692" w:themeFill="accent4" w:themeFillTint="7F"/>
      </w:tcPr>
    </w:tblStylePr>
    <w:tblStylePr w:type="band1Horz">
      <w:tblPr/>
      <w:tcPr>
        <w:tcBorders>
          <w:insideH w:val="single" w:sz="6" w:space="0" w:color="EE2E25" w:themeColor="accent4"/>
          <w:insideV w:val="single" w:sz="6" w:space="0" w:color="EE2E25" w:themeColor="accent4"/>
        </w:tcBorders>
        <w:shd w:val="clear" w:color="auto" w:fill="F69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29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ind w:left="238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2D0E74"/>
    <w:pPr>
      <w:tabs>
        <w:tab w:val="right" w:leader="dot" w:pos="9015"/>
      </w:tabs>
      <w:spacing w:after="100"/>
      <w:ind w:left="482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EE4"/>
    <w:rPr>
      <w:color w:val="428FB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02EE4"/>
    <w:pPr>
      <w:tabs>
        <w:tab w:val="right" w:leader="dot" w:pos="9015"/>
      </w:tabs>
      <w:spacing w:after="100"/>
      <w:ind w:left="658"/>
    </w:pPr>
  </w:style>
  <w:style w:type="table" w:styleId="LightList-Accent6">
    <w:name w:val="Light List Accent 6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6"/>
        <w:left w:val="single" w:sz="8" w:space="0" w:color="262626" w:themeColor="accent6"/>
        <w:bottom w:val="single" w:sz="8" w:space="0" w:color="262626" w:themeColor="accent6"/>
        <w:right w:val="single" w:sz="8" w:space="0" w:color="2626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band1Horz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uckland Transport">
  <a:themeElements>
    <a:clrScheme name="Auckland Transport">
      <a:dk1>
        <a:srgbClr val="000000"/>
      </a:dk1>
      <a:lt1>
        <a:sysClr val="window" lastClr="FFFFFF"/>
      </a:lt1>
      <a:dk2>
        <a:srgbClr val="283D51"/>
      </a:dk2>
      <a:lt2>
        <a:srgbClr val="428FBF"/>
      </a:lt2>
      <a:accent1>
        <a:srgbClr val="283D51"/>
      </a:accent1>
      <a:accent2>
        <a:srgbClr val="428FBF"/>
      </a:accent2>
      <a:accent3>
        <a:srgbClr val="87A03E"/>
      </a:accent3>
      <a:accent4>
        <a:srgbClr val="EE2E25"/>
      </a:accent4>
      <a:accent5>
        <a:srgbClr val="000000"/>
      </a:accent5>
      <a:accent6>
        <a:srgbClr val="262626"/>
      </a:accent6>
      <a:hlink>
        <a:srgbClr val="428FBF"/>
      </a:hlink>
      <a:folHlink>
        <a:srgbClr val="EE2E25"/>
      </a:folHlink>
    </a:clrScheme>
    <a:fontScheme name="Auckland 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98DC-7847-482F-AAC3-3FBFE5D3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1</cp:revision>
  <cp:lastPrinted>2013-01-23T20:55:00Z</cp:lastPrinted>
  <dcterms:created xsi:type="dcterms:W3CDTF">2020-11-25T01:56:00Z</dcterms:created>
  <dcterms:modified xsi:type="dcterms:W3CDTF">2020-11-25T02:13:00Z</dcterms:modified>
</cp:coreProperties>
</file>