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16A6" w14:textId="5E9A37E2" w:rsidR="00DF7B85" w:rsidRPr="00DA3906" w:rsidRDefault="007775CB" w:rsidP="00C00B98">
      <w:pPr>
        <w:rPr>
          <w:rFonts w:ascii="Fakt Pro Bln" w:hAnsi="Fakt Pro Bln" w:cs="Circular Std Book"/>
          <w:b/>
          <w:sz w:val="20"/>
          <w:szCs w:val="20"/>
        </w:rPr>
      </w:pPr>
      <w:bookmarkStart w:id="0" w:name="_Hlk54245949"/>
      <w:r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Let’s Get Wellingtonians Changing Travel Behaviour!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6F9AE05" w14:textId="77777777" w:rsidR="00C00B98" w:rsidRDefault="00C00B98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56C50AAA" w14:textId="3302209E" w:rsidR="007775CB" w:rsidRDefault="007775CB" w:rsidP="007775C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The Let’s Get Wellington Moving programme includes a Travel Behaviour Change package. </w:t>
            </w:r>
            <w:r w:rsidR="00635476">
              <w:rPr>
                <w:rFonts w:ascii="Graphik Regular" w:hAnsi="Graphik Regular" w:cs="Circular Std Book"/>
                <w:sz w:val="22"/>
                <w:szCs w:val="22"/>
              </w:rPr>
              <w:t>Th</w:t>
            </w:r>
            <w:r w:rsidR="00F86D03">
              <w:rPr>
                <w:rFonts w:ascii="Graphik Regular" w:hAnsi="Graphik Regular" w:cs="Circular Std Book"/>
                <w:sz w:val="22"/>
                <w:szCs w:val="22"/>
              </w:rPr>
              <w:t>is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C40708">
              <w:rPr>
                <w:rFonts w:ascii="Graphik Regular" w:hAnsi="Graphik Regular" w:cs="Circular Std Book"/>
                <w:sz w:val="22"/>
                <w:szCs w:val="22"/>
              </w:rPr>
              <w:t>package was tasked with d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esign</w:t>
            </w:r>
            <w:r w:rsidR="00C40708">
              <w:rPr>
                <w:rFonts w:ascii="Graphik Regular" w:hAnsi="Graphik Regular" w:cs="Circular Std Book"/>
                <w:sz w:val="22"/>
                <w:szCs w:val="22"/>
              </w:rPr>
              <w:t>ing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an evidence-based </w:t>
            </w:r>
            <w:r w:rsidR="00476866">
              <w:rPr>
                <w:rFonts w:ascii="Graphik Regular" w:hAnsi="Graphik Regular" w:cs="Circular Std Book"/>
                <w:sz w:val="22"/>
                <w:szCs w:val="22"/>
              </w:rPr>
              <w:t xml:space="preserve">travel behaviour change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programme, working closely with stakeholders, to win people’s hearts and minds to encourage them to drive less often and shift towards using shared and active modes.</w:t>
            </w:r>
            <w:r w:rsidR="00C40708">
              <w:rPr>
                <w:rFonts w:ascii="Graphik Regular" w:hAnsi="Graphik Regular" w:cs="Circular Std Book"/>
                <w:sz w:val="22"/>
                <w:szCs w:val="22"/>
              </w:rPr>
              <w:t xml:space="preserve"> A key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outcome of the travel behaviour change programme will be to reduce </w:t>
            </w:r>
            <w:r w:rsidR="00C40708">
              <w:rPr>
                <w:rFonts w:ascii="Graphik Regular" w:hAnsi="Graphik Regular" w:cs="Circular Std Book"/>
                <w:sz w:val="22"/>
                <w:szCs w:val="22"/>
              </w:rPr>
              <w:t xml:space="preserve">car trips into the city </w:t>
            </w:r>
            <w:r w:rsidR="00E1581A">
              <w:rPr>
                <w:rFonts w:ascii="Graphik Regular" w:hAnsi="Graphik Regular" w:cs="Circular Std Book"/>
                <w:sz w:val="22"/>
                <w:szCs w:val="22"/>
              </w:rPr>
              <w:t>by increasing the uptake of modes that emit less carbon</w:t>
            </w:r>
            <w:bookmarkStart w:id="1" w:name="_GoBack"/>
            <w:bookmarkEnd w:id="1"/>
            <w:r w:rsidR="00C40708">
              <w:rPr>
                <w:rFonts w:ascii="Graphik Regular" w:hAnsi="Graphik Regular" w:cs="Circular Std Book"/>
                <w:sz w:val="22"/>
                <w:szCs w:val="22"/>
              </w:rPr>
              <w:t xml:space="preserve">. The LGWM programme, and its </w:t>
            </w:r>
            <w:r w:rsidR="00EB4951">
              <w:rPr>
                <w:rFonts w:ascii="Graphik Regular" w:hAnsi="Graphik Regular" w:cs="Circular Std Book"/>
                <w:sz w:val="22"/>
                <w:szCs w:val="22"/>
              </w:rPr>
              <w:t>travel behaviour change</w:t>
            </w:r>
            <w:r w:rsidR="00C40708">
              <w:rPr>
                <w:rFonts w:ascii="Graphik Regular" w:hAnsi="Graphik Regular" w:cs="Circular Std Book"/>
                <w:sz w:val="22"/>
                <w:szCs w:val="22"/>
              </w:rPr>
              <w:t xml:space="preserve"> package, are an important part of the city’s journey to becoming carbon neutral by 2050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</w:p>
          <w:p w14:paraId="2911A8DB" w14:textId="77777777" w:rsidR="00C40708" w:rsidRDefault="00C40708" w:rsidP="007775C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9E782C4" w14:textId="66CD6575" w:rsidR="007775CB" w:rsidRDefault="00C40708" w:rsidP="007775C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In this presentation, w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>e will describe how we designed a</w:t>
            </w:r>
            <w:r w:rsidR="00EB4951">
              <w:rPr>
                <w:rFonts w:ascii="Graphik Regular" w:hAnsi="Graphik Regular" w:cs="Circular Std Book"/>
                <w:sz w:val="22"/>
                <w:szCs w:val="22"/>
              </w:rPr>
              <w:t xml:space="preserve"> travel behaviour change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package for </w:t>
            </w:r>
            <w:r w:rsidR="00C90497">
              <w:rPr>
                <w:rFonts w:ascii="Graphik Regular" w:hAnsi="Graphik Regular" w:cs="Circular Std Book"/>
                <w:sz w:val="22"/>
                <w:szCs w:val="22"/>
              </w:rPr>
              <w:t xml:space="preserve">Let’s Get 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>Wellington</w:t>
            </w:r>
            <w:r w:rsidR="00C90497">
              <w:rPr>
                <w:rFonts w:ascii="Graphik Regular" w:hAnsi="Graphik Regular" w:cs="Circular Std Book"/>
                <w:sz w:val="22"/>
                <w:szCs w:val="22"/>
              </w:rPr>
              <w:t xml:space="preserve"> Moving</w:t>
            </w:r>
            <w:r w:rsidR="009D581E">
              <w:rPr>
                <w:rFonts w:ascii="Graphik Regular" w:hAnsi="Graphik Regular" w:cs="Circular Std Book"/>
                <w:sz w:val="22"/>
                <w:szCs w:val="22"/>
              </w:rPr>
              <w:t>. W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e’ll talk about what we learnt by taking </w:t>
            </w:r>
            <w:r w:rsidR="00EB4951">
              <w:rPr>
                <w:rFonts w:ascii="Graphik Regular" w:hAnsi="Graphik Regular" w:cs="Circular Std Book"/>
                <w:sz w:val="22"/>
                <w:szCs w:val="22"/>
              </w:rPr>
              <w:t>travel behaviour change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 through the Waka Kotahi Business Case Approach and we’ll describe</w:t>
            </w:r>
            <w:r w:rsidR="004E2496">
              <w:rPr>
                <w:rFonts w:ascii="Graphik Regular" w:hAnsi="Graphik Regular" w:cs="Circular Std Book"/>
                <w:sz w:val="22"/>
                <w:szCs w:val="22"/>
              </w:rPr>
              <w:t xml:space="preserve"> some of the travel behaviour change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D581E">
              <w:rPr>
                <w:rFonts w:ascii="Graphik Regular" w:hAnsi="Graphik Regular" w:cs="Circular Std Book"/>
                <w:sz w:val="22"/>
                <w:szCs w:val="22"/>
              </w:rPr>
              <w:t>interventions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4E2496">
              <w:rPr>
                <w:rFonts w:ascii="Graphik Regular" w:hAnsi="Graphik Regular" w:cs="Circular Std Book"/>
                <w:sz w:val="22"/>
                <w:szCs w:val="22"/>
              </w:rPr>
              <w:t>that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D581E">
              <w:rPr>
                <w:rFonts w:ascii="Graphik Regular" w:hAnsi="Graphik Regular" w:cs="Circular Std Book"/>
                <w:sz w:val="22"/>
                <w:szCs w:val="22"/>
              </w:rPr>
              <w:t xml:space="preserve">will 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be implemented to get Wellingtonians ready for change, to minimise disruption during construction and ultimately, to achieve a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long-term 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>change in how people travel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in New Zealand’s capital city</w:t>
            </w:r>
            <w:r w:rsidR="007775CB"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</w:p>
          <w:p w14:paraId="53563601" w14:textId="77777777" w:rsidR="007775CB" w:rsidRDefault="007775CB" w:rsidP="007775C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199E59F4" w14:textId="2202412D" w:rsidR="007775CB" w:rsidRDefault="009D581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Louise Baker</w:t>
            </w:r>
          </w:p>
          <w:p w14:paraId="4B8B3051" w14:textId="6B79557B" w:rsidR="009D581E" w:rsidRDefault="009D581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Technical Director- Transport</w:t>
            </w:r>
            <w:r w:rsidR="00ED5E72">
              <w:rPr>
                <w:rFonts w:ascii="Graphik Regular" w:hAnsi="Graphik Regular" w:cs="Circular Std Book"/>
                <w:sz w:val="22"/>
                <w:szCs w:val="22"/>
              </w:rPr>
              <w:t>, WSP</w:t>
            </w:r>
          </w:p>
          <w:p w14:paraId="67A7B77A" w14:textId="6D70CFEC" w:rsidR="004F0CFE" w:rsidRDefault="00AB26EC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hyperlink r:id="rId11" w:history="1">
              <w:r w:rsidR="004F0CFE" w:rsidRPr="00931A4F">
                <w:rPr>
                  <w:rStyle w:val="Hyperlink"/>
                  <w:rFonts w:ascii="Graphik Regular" w:hAnsi="Graphik Regular" w:cs="Circular Std Book"/>
                  <w:sz w:val="22"/>
                  <w:szCs w:val="22"/>
                </w:rPr>
                <w:t>Louise.Baker@wsp.com</w:t>
              </w:r>
            </w:hyperlink>
            <w:r w:rsidR="004F0CFE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  <w:p w14:paraId="2ACCD1EC" w14:textId="0C1FC88F" w:rsidR="007775CB" w:rsidRPr="00AC2F42" w:rsidRDefault="007775C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  <w:bookmarkEnd w:id="0"/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2"/>
      <w:footerReference w:type="even" r:id="rId13"/>
      <w:footerReference w:type="defaul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3658" w14:textId="77777777" w:rsidR="00AB26EC" w:rsidRDefault="00AB26EC">
      <w:r>
        <w:separator/>
      </w:r>
    </w:p>
  </w:endnote>
  <w:endnote w:type="continuationSeparator" w:id="0">
    <w:p w14:paraId="384B7A93" w14:textId="77777777" w:rsidR="00AB26EC" w:rsidRDefault="00A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81A1" w14:textId="77777777" w:rsidR="00AB26EC" w:rsidRDefault="00AB26EC">
      <w:r>
        <w:separator/>
      </w:r>
    </w:p>
  </w:footnote>
  <w:footnote w:type="continuationSeparator" w:id="0">
    <w:p w14:paraId="5CAED517" w14:textId="77777777" w:rsidR="00AB26EC" w:rsidRDefault="00AB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9.75pt;height:83.25pt" o:bullet="t">
        <v:imagedata r:id="rId1" o:title="Bullet Point"/>
      </v:shape>
    </w:pict>
  </w:numPicBullet>
  <w:numPicBullet w:numPicBulletId="1">
    <w:pict>
      <v:shape id="_x0000_i1062" type="#_x0000_t75" style="width:177pt;height:169.5pt" o:bullet="t">
        <v:imagedata r:id="rId2" o:title="Conf-Icon"/>
      </v:shape>
    </w:pict>
  </w:numPicBullet>
  <w:numPicBullet w:numPicBulletId="2">
    <w:pict>
      <v:shape id="_x0000_i1063" type="#_x0000_t75" style="width:151.5pt;height:144.75pt" o:bullet="t">
        <v:imagedata r:id="rId3" o:title="Conf-Icon"/>
      </v:shape>
    </w:pict>
  </w:numPicBullet>
  <w:numPicBullet w:numPicBulletId="3">
    <w:pict>
      <v:shape id="_x0000_i1064" type="#_x0000_t75" style="width:122.25pt;height:112.5pt" o:bullet="t">
        <v:imagedata r:id="rId4" o:title="Bullet Point"/>
      </v:shape>
    </w:pict>
  </w:numPicBullet>
  <w:numPicBullet w:numPicBulletId="4">
    <w:pict>
      <v:shape id="_x0000_i1065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134CF"/>
    <w:multiLevelType w:val="hybridMultilevel"/>
    <w:tmpl w:val="355A0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2692"/>
    <w:rsid w:val="0016393A"/>
    <w:rsid w:val="0016453E"/>
    <w:rsid w:val="00175439"/>
    <w:rsid w:val="001939D5"/>
    <w:rsid w:val="001A3ADA"/>
    <w:rsid w:val="001B43BA"/>
    <w:rsid w:val="001C2D25"/>
    <w:rsid w:val="001D1D51"/>
    <w:rsid w:val="001E38E3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65E0"/>
    <w:rsid w:val="003573AD"/>
    <w:rsid w:val="00384673"/>
    <w:rsid w:val="00385036"/>
    <w:rsid w:val="003874B0"/>
    <w:rsid w:val="003959E1"/>
    <w:rsid w:val="003A05C3"/>
    <w:rsid w:val="003B3211"/>
    <w:rsid w:val="003E27EF"/>
    <w:rsid w:val="00412391"/>
    <w:rsid w:val="00424CC0"/>
    <w:rsid w:val="00426508"/>
    <w:rsid w:val="00442674"/>
    <w:rsid w:val="00451684"/>
    <w:rsid w:val="004529D4"/>
    <w:rsid w:val="00455673"/>
    <w:rsid w:val="00457E30"/>
    <w:rsid w:val="00474E47"/>
    <w:rsid w:val="00476866"/>
    <w:rsid w:val="0048238B"/>
    <w:rsid w:val="004D3753"/>
    <w:rsid w:val="004D453B"/>
    <w:rsid w:val="004D6306"/>
    <w:rsid w:val="004E2496"/>
    <w:rsid w:val="004E3290"/>
    <w:rsid w:val="004E3E11"/>
    <w:rsid w:val="004E4B6D"/>
    <w:rsid w:val="004F0CFE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E4230"/>
    <w:rsid w:val="005F69B7"/>
    <w:rsid w:val="0060147A"/>
    <w:rsid w:val="006029B3"/>
    <w:rsid w:val="00606880"/>
    <w:rsid w:val="0061707E"/>
    <w:rsid w:val="00635476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2DBB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775CB"/>
    <w:rsid w:val="00794863"/>
    <w:rsid w:val="007958CF"/>
    <w:rsid w:val="00796AED"/>
    <w:rsid w:val="007A25BC"/>
    <w:rsid w:val="007A5B04"/>
    <w:rsid w:val="007B434A"/>
    <w:rsid w:val="007B5CC6"/>
    <w:rsid w:val="007D1481"/>
    <w:rsid w:val="007E477F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E1A4A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5604C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581E"/>
    <w:rsid w:val="009D7496"/>
    <w:rsid w:val="009D78D6"/>
    <w:rsid w:val="009E23F2"/>
    <w:rsid w:val="009E5A5F"/>
    <w:rsid w:val="009F381C"/>
    <w:rsid w:val="009F3ECD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B26EC"/>
    <w:rsid w:val="00AC2F42"/>
    <w:rsid w:val="00AC472E"/>
    <w:rsid w:val="00AD0B66"/>
    <w:rsid w:val="00AD4FFD"/>
    <w:rsid w:val="00AE2126"/>
    <w:rsid w:val="00AE71F5"/>
    <w:rsid w:val="00B248AE"/>
    <w:rsid w:val="00B249B4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0B98"/>
    <w:rsid w:val="00C31339"/>
    <w:rsid w:val="00C32978"/>
    <w:rsid w:val="00C35A98"/>
    <w:rsid w:val="00C40708"/>
    <w:rsid w:val="00C43D41"/>
    <w:rsid w:val="00C602BB"/>
    <w:rsid w:val="00C62828"/>
    <w:rsid w:val="00C64C2B"/>
    <w:rsid w:val="00C7440C"/>
    <w:rsid w:val="00C90497"/>
    <w:rsid w:val="00C93D31"/>
    <w:rsid w:val="00CA531A"/>
    <w:rsid w:val="00CA652B"/>
    <w:rsid w:val="00CB080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441CD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1581A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B4951"/>
    <w:rsid w:val="00ED5E72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86D03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6D2DB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D2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DBB"/>
    <w:rPr>
      <w:rFonts w:ascii="Comic Sans MS" w:hAnsi="Comic Sans MS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6D2D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ise.Baker@ws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723EDB121E45864988FABF5135EA" ma:contentTypeVersion="12" ma:contentTypeDescription="Create a new document." ma:contentTypeScope="" ma:versionID="5cec7a72da97fdab47f978e57d349c37">
  <xsd:schema xmlns:xsd="http://www.w3.org/2001/XMLSchema" xmlns:xs="http://www.w3.org/2001/XMLSchema" xmlns:p="http://schemas.microsoft.com/office/2006/metadata/properties" xmlns:ns3="96b5c3ff-622b-4c9a-b268-428ef23db65a" xmlns:ns4="5dee9a92-36d3-48b8-800c-618c065cb06e" targetNamespace="http://schemas.microsoft.com/office/2006/metadata/properties" ma:root="true" ma:fieldsID="ade29d558436f6c6665ff1df15010108" ns3:_="" ns4:_="">
    <xsd:import namespace="96b5c3ff-622b-4c9a-b268-428ef23db65a"/>
    <xsd:import namespace="5dee9a92-36d3-48b8-800c-618c065cb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c3ff-622b-4c9a-b268-428ef23db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e9a92-36d3-48b8-800c-618c065cb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AAEE-C710-4075-9358-FAD20F47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c3ff-622b-4c9a-b268-428ef23db65a"/>
    <ds:schemaRef ds:uri="5dee9a92-36d3-48b8-800c-618c065cb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2FFF8-CA55-4622-BBD2-A781C8853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F2B7E-F418-4134-85B6-9937394FD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B7B5E-5F3F-47E1-989F-F8FE48FD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1310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Baker, Louise</cp:lastModifiedBy>
  <cp:revision>15</cp:revision>
  <cp:lastPrinted>2017-09-24T23:53:00Z</cp:lastPrinted>
  <dcterms:created xsi:type="dcterms:W3CDTF">2020-10-21T02:15:00Z</dcterms:created>
  <dcterms:modified xsi:type="dcterms:W3CDTF">2020-10-29T22:26:00Z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0x010100B54A723EDB121E45864988FABF5135EA</vt:lpwstr>
  </property>
</Properties>
</file>