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4B0C" w14:textId="2BA383F2" w:rsidR="00714297" w:rsidRPr="00D35B40" w:rsidRDefault="009E4254" w:rsidP="00B745C8">
      <w:pPr>
        <w:pStyle w:val="Heading1"/>
        <w:keepNext w:val="0"/>
        <w:spacing w:before="0" w:after="0"/>
        <w:rPr>
          <w:rFonts w:ascii="Circular Std Book" w:hAnsi="Circular Std Book" w:cs="Circular Std Book"/>
          <w:bCs w:val="0"/>
          <w:color w:val="00ABB6"/>
          <w:sz w:val="36"/>
          <w:szCs w:val="36"/>
          <w:lang w:val="en-NZ" w:eastAsia="en-NZ"/>
        </w:rPr>
      </w:pPr>
      <w:r>
        <w:rPr>
          <w:rFonts w:ascii="Circular Std Book" w:hAnsi="Circular Std Book" w:cs="Circular Std Book"/>
          <w:bCs w:val="0"/>
          <w:color w:val="00ABB6"/>
          <w:sz w:val="36"/>
          <w:szCs w:val="36"/>
          <w:lang w:val="en-NZ" w:eastAsia="en-NZ"/>
        </w:rPr>
        <w:t xml:space="preserve">Integrating social impacts into transport optioneering </w:t>
      </w:r>
      <w:r w:rsidR="00DB6E08">
        <w:rPr>
          <w:rFonts w:ascii="Circular Std Book" w:hAnsi="Circular Std Book" w:cs="Circular Std Book"/>
          <w:bCs w:val="0"/>
          <w:color w:val="00ABB6"/>
          <w:sz w:val="36"/>
          <w:szCs w:val="36"/>
          <w:lang w:val="en-NZ" w:eastAsia="en-NZ"/>
        </w:rPr>
        <w:t>in Aotearoa</w:t>
      </w:r>
    </w:p>
    <w:p w14:paraId="621716A6"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0E9E08A1" w14:textId="77777777" w:rsidTr="00930A64">
        <w:trPr>
          <w:trHeight w:val="548"/>
        </w:trPr>
        <w:tc>
          <w:tcPr>
            <w:tcW w:w="10405" w:type="dxa"/>
            <w:tcBorders>
              <w:bottom w:val="nil"/>
            </w:tcBorders>
            <w:shd w:val="clear" w:color="auto" w:fill="auto"/>
          </w:tcPr>
          <w:p w14:paraId="0D5BAF50" w14:textId="676A36BC" w:rsidR="0070443C" w:rsidRDefault="0070443C" w:rsidP="0070443C">
            <w:pPr>
              <w:spacing w:line="360" w:lineRule="auto"/>
              <w:jc w:val="both"/>
              <w:rPr>
                <w:rFonts w:ascii="Graphik Regular" w:hAnsi="Graphik Regular" w:cs="Circular Std Book"/>
                <w:sz w:val="22"/>
                <w:szCs w:val="22"/>
              </w:rPr>
            </w:pPr>
            <w:r w:rsidRPr="0070443C">
              <w:rPr>
                <w:rFonts w:ascii="Graphik Regular" w:hAnsi="Graphik Regular" w:cs="Circular Std Book"/>
                <w:sz w:val="22"/>
                <w:szCs w:val="22"/>
              </w:rPr>
              <w:t xml:space="preserve">The social benefits of transport investment are increasingly recognised as an integral area of research. Historically, </w:t>
            </w:r>
            <w:r w:rsidRPr="00F43FB7">
              <w:rPr>
                <w:rFonts w:ascii="Graphik Regular" w:hAnsi="Graphik Regular" w:cs="Circular Std Book"/>
                <w:sz w:val="22"/>
                <w:szCs w:val="22"/>
              </w:rPr>
              <w:t xml:space="preserve">the impetus for transport infrastructure focused on economic impacts, without recognising the influence it has on </w:t>
            </w:r>
            <w:r w:rsidRPr="00C4491D">
              <w:rPr>
                <w:rFonts w:ascii="Graphik Regular" w:hAnsi="Graphik Regular" w:cs="Circular Std Book"/>
                <w:sz w:val="22"/>
                <w:szCs w:val="22"/>
              </w:rPr>
              <w:t>taha</w:t>
            </w:r>
            <w:r w:rsidR="00FC6B41">
              <w:rPr>
                <w:rFonts w:ascii="Graphik Regular" w:hAnsi="Graphik Regular" w:cs="Circular Std Book"/>
                <w:sz w:val="22"/>
                <w:szCs w:val="22"/>
              </w:rPr>
              <w:t xml:space="preserve"> </w:t>
            </w:r>
            <w:proofErr w:type="spellStart"/>
            <w:r w:rsidR="00EB0A7A" w:rsidRPr="00C4491D">
              <w:rPr>
                <w:rFonts w:ascii="Graphik Regular" w:hAnsi="Graphik Regular" w:cs="Circular Std Book"/>
                <w:sz w:val="22"/>
                <w:szCs w:val="22"/>
              </w:rPr>
              <w:t>wh</w:t>
            </w:r>
            <w:r w:rsidR="00FC6B41" w:rsidRPr="00FC6B41">
              <w:rPr>
                <w:rFonts w:ascii="Graphik Regular" w:hAnsi="Graphik Regular" w:cs="Circular Std Book"/>
                <w:sz w:val="22"/>
                <w:szCs w:val="22"/>
              </w:rPr>
              <w:t>ā</w:t>
            </w:r>
            <w:r w:rsidR="00EB0A7A" w:rsidRPr="00C4491D">
              <w:rPr>
                <w:rFonts w:ascii="Graphik Regular" w:hAnsi="Graphik Regular" w:cs="Circular Std Book"/>
                <w:sz w:val="22"/>
                <w:szCs w:val="22"/>
              </w:rPr>
              <w:t>nau</w:t>
            </w:r>
            <w:proofErr w:type="spellEnd"/>
            <w:r w:rsidRPr="00C4491D">
              <w:rPr>
                <w:rFonts w:ascii="Graphik Regular" w:hAnsi="Graphik Regular" w:cs="Circular Std Book"/>
                <w:sz w:val="22"/>
                <w:szCs w:val="22"/>
              </w:rPr>
              <w:t xml:space="preserve"> (</w:t>
            </w:r>
            <w:r w:rsidRPr="00F43FB7">
              <w:rPr>
                <w:rFonts w:ascii="Graphik Regular" w:hAnsi="Graphik Regular" w:cs="Circular Std Book"/>
                <w:sz w:val="22"/>
                <w:szCs w:val="22"/>
              </w:rPr>
              <w:t>social well-being).</w:t>
            </w:r>
            <w:r w:rsidRPr="0070443C">
              <w:rPr>
                <w:rFonts w:ascii="Graphik Regular" w:hAnsi="Graphik Regular" w:cs="Circular Std Book"/>
                <w:sz w:val="22"/>
                <w:szCs w:val="22"/>
              </w:rPr>
              <w:t xml:space="preserve"> This research</w:t>
            </w:r>
            <w:r w:rsidR="001369C7">
              <w:rPr>
                <w:rFonts w:ascii="Graphik Regular" w:hAnsi="Graphik Regular" w:cs="Circular Std Book"/>
                <w:sz w:val="22"/>
                <w:szCs w:val="22"/>
              </w:rPr>
              <w:t xml:space="preserve">, undertaken as part of a </w:t>
            </w:r>
            <w:proofErr w:type="gramStart"/>
            <w:r w:rsidR="001369C7">
              <w:rPr>
                <w:rFonts w:ascii="Graphik Regular" w:hAnsi="Graphik Regular" w:cs="Circular Std Book"/>
                <w:sz w:val="22"/>
                <w:szCs w:val="22"/>
              </w:rPr>
              <w:t>masters</w:t>
            </w:r>
            <w:proofErr w:type="gramEnd"/>
            <w:r w:rsidR="001369C7">
              <w:rPr>
                <w:rFonts w:ascii="Graphik Regular" w:hAnsi="Graphik Regular" w:cs="Circular Std Book"/>
                <w:sz w:val="22"/>
                <w:szCs w:val="22"/>
              </w:rPr>
              <w:t xml:space="preserve"> course at the University of Cambridge,</w:t>
            </w:r>
            <w:r w:rsidRPr="0070443C">
              <w:rPr>
                <w:rFonts w:ascii="Graphik Regular" w:hAnsi="Graphik Regular" w:cs="Circular Std Book"/>
                <w:sz w:val="22"/>
                <w:szCs w:val="22"/>
              </w:rPr>
              <w:t xml:space="preserve"> investigate</w:t>
            </w:r>
            <w:r w:rsidR="00B75A91">
              <w:rPr>
                <w:rFonts w:ascii="Graphik Regular" w:hAnsi="Graphik Regular" w:cs="Circular Std Book"/>
                <w:sz w:val="22"/>
                <w:szCs w:val="22"/>
              </w:rPr>
              <w:t>d</w:t>
            </w:r>
            <w:r w:rsidRPr="0070443C">
              <w:rPr>
                <w:rFonts w:ascii="Graphik Regular" w:hAnsi="Graphik Regular" w:cs="Circular Std Book"/>
                <w:sz w:val="22"/>
                <w:szCs w:val="22"/>
              </w:rPr>
              <w:t xml:space="preserve"> how the practice and utilisation of Social Impact Assessments (SIA), including distributional perspectives, could be integrated into options appraisal</w:t>
            </w:r>
            <w:r w:rsidR="00257D89">
              <w:rPr>
                <w:rFonts w:ascii="Graphik Regular" w:hAnsi="Graphik Regular" w:cs="Circular Std Book"/>
                <w:sz w:val="22"/>
                <w:szCs w:val="22"/>
              </w:rPr>
              <w:t>s within</w:t>
            </w:r>
            <w:r w:rsidRPr="0070443C">
              <w:rPr>
                <w:rFonts w:ascii="Graphik Regular" w:hAnsi="Graphik Regular" w:cs="Circular Std Book"/>
                <w:sz w:val="22"/>
                <w:szCs w:val="22"/>
              </w:rPr>
              <w:t xml:space="preserve"> transport projects in New Zealand (NZ) and the United Kingdom (UK). </w:t>
            </w:r>
            <w:r w:rsidR="00906146" w:rsidRPr="0070443C">
              <w:rPr>
                <w:rFonts w:ascii="Graphik Regular" w:hAnsi="Graphik Regular" w:cs="Circular Std Book"/>
                <w:sz w:val="22"/>
                <w:szCs w:val="22"/>
              </w:rPr>
              <w:t xml:space="preserve"> </w:t>
            </w:r>
            <w:r w:rsidR="00906146">
              <w:rPr>
                <w:rFonts w:ascii="Graphik Regular" w:hAnsi="Graphik Regular" w:cs="Circular Std Book"/>
                <w:sz w:val="22"/>
                <w:szCs w:val="22"/>
              </w:rPr>
              <w:t>T</w:t>
            </w:r>
            <w:r w:rsidR="00906146" w:rsidRPr="0070443C">
              <w:rPr>
                <w:rFonts w:ascii="Graphik Regular" w:hAnsi="Graphik Regular" w:cs="Circular Std Book"/>
                <w:sz w:val="22"/>
                <w:szCs w:val="22"/>
              </w:rPr>
              <w:t>he integration of social impacts within transport options appraisal ha</w:t>
            </w:r>
            <w:r w:rsidR="00906146">
              <w:rPr>
                <w:rFonts w:ascii="Graphik Regular" w:hAnsi="Graphik Regular" w:cs="Circular Std Book"/>
                <w:sz w:val="22"/>
                <w:szCs w:val="22"/>
              </w:rPr>
              <w:t>d</w:t>
            </w:r>
            <w:r w:rsidR="00906146" w:rsidRPr="0070443C">
              <w:rPr>
                <w:rFonts w:ascii="Graphik Regular" w:hAnsi="Graphik Regular" w:cs="Circular Std Book"/>
                <w:sz w:val="22"/>
                <w:szCs w:val="22"/>
              </w:rPr>
              <w:t xml:space="preserve"> not previously been investigated</w:t>
            </w:r>
            <w:r w:rsidR="00A76C24">
              <w:rPr>
                <w:rFonts w:ascii="Graphik Regular" w:hAnsi="Graphik Regular" w:cs="Circular Std Book"/>
                <w:sz w:val="22"/>
                <w:szCs w:val="22"/>
              </w:rPr>
              <w:t>,</w:t>
            </w:r>
            <w:r w:rsidR="00D04859">
              <w:rPr>
                <w:rFonts w:ascii="Graphik Regular" w:hAnsi="Graphik Regular" w:cs="Circular Std Book"/>
                <w:sz w:val="22"/>
                <w:szCs w:val="22"/>
              </w:rPr>
              <w:t xml:space="preserve"> </w:t>
            </w:r>
            <w:r w:rsidR="009F00B7" w:rsidRPr="0070443C">
              <w:rPr>
                <w:rFonts w:ascii="Graphik Regular" w:hAnsi="Graphik Regular" w:cs="Circular Std Book"/>
                <w:sz w:val="22"/>
                <w:szCs w:val="22"/>
              </w:rPr>
              <w:t>author</w:t>
            </w:r>
            <w:r w:rsidR="00D04859">
              <w:rPr>
                <w:rFonts w:ascii="Graphik Regular" w:hAnsi="Graphik Regular" w:cs="Circular Std Book"/>
                <w:sz w:val="22"/>
                <w:szCs w:val="22"/>
              </w:rPr>
              <w:t>s</w:t>
            </w:r>
            <w:r w:rsidR="009F00B7" w:rsidRPr="0070443C">
              <w:rPr>
                <w:rFonts w:ascii="Graphik Regular" w:hAnsi="Graphik Regular" w:cs="Circular Std Book"/>
                <w:sz w:val="22"/>
                <w:szCs w:val="22"/>
              </w:rPr>
              <w:t xml:space="preserve"> hav</w:t>
            </w:r>
            <w:r w:rsidR="00D04859">
              <w:rPr>
                <w:rFonts w:ascii="Graphik Regular" w:hAnsi="Graphik Regular" w:cs="Circular Std Book"/>
                <w:sz w:val="22"/>
                <w:szCs w:val="22"/>
              </w:rPr>
              <w:t>ing</w:t>
            </w:r>
            <w:r w:rsidR="009F00B7" w:rsidRPr="0070443C">
              <w:rPr>
                <w:rFonts w:ascii="Graphik Regular" w:hAnsi="Graphik Regular" w:cs="Circular Std Book"/>
                <w:sz w:val="22"/>
                <w:szCs w:val="22"/>
              </w:rPr>
              <w:t xml:space="preserve"> focused on how social impacts are considered in the business case process and as part of planning policy</w:t>
            </w:r>
            <w:r w:rsidR="009F00B7">
              <w:rPr>
                <w:rFonts w:ascii="Graphik Regular" w:hAnsi="Graphik Regular" w:cs="Circular Std Book"/>
                <w:sz w:val="22"/>
                <w:szCs w:val="22"/>
              </w:rPr>
              <w:t xml:space="preserve">. </w:t>
            </w:r>
          </w:p>
          <w:p w14:paraId="5DAE854E" w14:textId="77777777" w:rsidR="0070443C" w:rsidRDefault="0070443C" w:rsidP="0070443C">
            <w:pPr>
              <w:spacing w:line="360" w:lineRule="auto"/>
              <w:jc w:val="both"/>
              <w:rPr>
                <w:rFonts w:ascii="Graphik Regular" w:hAnsi="Graphik Regular" w:cs="Circular Std Book"/>
                <w:sz w:val="22"/>
                <w:szCs w:val="22"/>
              </w:rPr>
            </w:pPr>
          </w:p>
          <w:p w14:paraId="2ACCD1EC" w14:textId="52E55456" w:rsidR="00902375" w:rsidRPr="00AC2F42" w:rsidRDefault="0070443C" w:rsidP="0070443C">
            <w:pPr>
              <w:spacing w:line="360" w:lineRule="auto"/>
              <w:jc w:val="both"/>
              <w:rPr>
                <w:rFonts w:ascii="Graphik Regular" w:hAnsi="Graphik Regular" w:cs="Circular Std Book"/>
                <w:sz w:val="22"/>
                <w:szCs w:val="22"/>
              </w:rPr>
            </w:pPr>
            <w:r w:rsidRPr="0070443C">
              <w:rPr>
                <w:rFonts w:ascii="Graphik Regular" w:hAnsi="Graphik Regular" w:cs="Circular Std Book"/>
                <w:sz w:val="22"/>
                <w:szCs w:val="22"/>
              </w:rPr>
              <w:t xml:space="preserve"> A comparative qualitative approach, based on grounded theory, was used to understand constraints and opportunities to integrate social impacts as part of options appraisal</w:t>
            </w:r>
            <w:r w:rsidR="00EA3ACA">
              <w:rPr>
                <w:rFonts w:ascii="Graphik Regular" w:hAnsi="Graphik Regular" w:cs="Circular Std Book"/>
                <w:sz w:val="22"/>
                <w:szCs w:val="22"/>
              </w:rPr>
              <w:t>s</w:t>
            </w:r>
            <w:r w:rsidRPr="0070443C">
              <w:rPr>
                <w:rFonts w:ascii="Graphik Regular" w:hAnsi="Graphik Regular" w:cs="Circular Std Book"/>
                <w:sz w:val="22"/>
                <w:szCs w:val="22"/>
              </w:rPr>
              <w:t xml:space="preserve">. To do this, similarities, and differences in the two contexts were examined. This consisted </w:t>
            </w:r>
            <w:r w:rsidR="002E5502">
              <w:rPr>
                <w:rFonts w:ascii="Graphik Regular" w:hAnsi="Graphik Regular" w:cs="Circular Std Book"/>
                <w:sz w:val="22"/>
                <w:szCs w:val="22"/>
              </w:rPr>
              <w:t xml:space="preserve">of </w:t>
            </w:r>
            <w:r w:rsidRPr="0070443C">
              <w:rPr>
                <w:rFonts w:ascii="Graphik Regular" w:hAnsi="Graphik Regular" w:cs="Circular Std Book"/>
                <w:sz w:val="22"/>
                <w:szCs w:val="22"/>
              </w:rPr>
              <w:t>a literature review</w:t>
            </w:r>
            <w:r w:rsidR="002E5502">
              <w:rPr>
                <w:rFonts w:ascii="Graphik Regular" w:hAnsi="Graphik Regular" w:cs="Circular Std Book"/>
                <w:sz w:val="22"/>
                <w:szCs w:val="22"/>
              </w:rPr>
              <w:t xml:space="preserve"> and </w:t>
            </w:r>
            <w:r w:rsidRPr="0070443C">
              <w:rPr>
                <w:rFonts w:ascii="Graphik Regular" w:hAnsi="Graphik Regular" w:cs="Circular Std Book"/>
                <w:sz w:val="22"/>
                <w:szCs w:val="22"/>
              </w:rPr>
              <w:t>semi-structured interviews</w:t>
            </w:r>
            <w:r w:rsidR="00C92781">
              <w:rPr>
                <w:rFonts w:ascii="Graphik Regular" w:hAnsi="Graphik Regular" w:cs="Circular Std Book"/>
                <w:sz w:val="22"/>
                <w:szCs w:val="22"/>
              </w:rPr>
              <w:t xml:space="preserve"> and focus groups</w:t>
            </w:r>
            <w:r w:rsidRPr="0070443C">
              <w:rPr>
                <w:rFonts w:ascii="Graphik Regular" w:hAnsi="Graphik Regular" w:cs="Circular Std Book"/>
                <w:sz w:val="22"/>
                <w:szCs w:val="22"/>
              </w:rPr>
              <w:t xml:space="preserve"> with industry professionals</w:t>
            </w:r>
            <w:r w:rsidR="001E0080">
              <w:rPr>
                <w:rFonts w:ascii="Graphik Regular" w:hAnsi="Graphik Regular" w:cs="Circular Std Book"/>
                <w:sz w:val="22"/>
                <w:szCs w:val="22"/>
              </w:rPr>
              <w:t xml:space="preserve"> and community groups</w:t>
            </w:r>
            <w:r w:rsidR="00A36662">
              <w:rPr>
                <w:rFonts w:ascii="Graphik Regular" w:hAnsi="Graphik Regular" w:cs="Circular Std Book"/>
                <w:sz w:val="22"/>
                <w:szCs w:val="22"/>
              </w:rPr>
              <w:t xml:space="preserve"> involved in transport optioneering</w:t>
            </w:r>
            <w:r w:rsidR="00C92781">
              <w:rPr>
                <w:rFonts w:ascii="Graphik Regular" w:hAnsi="Graphik Regular" w:cs="Circular Std Book"/>
                <w:sz w:val="22"/>
                <w:szCs w:val="22"/>
              </w:rPr>
              <w:t>.</w:t>
            </w:r>
            <w:r w:rsidRPr="0070443C">
              <w:rPr>
                <w:rFonts w:ascii="Graphik Regular" w:hAnsi="Graphik Regular" w:cs="Circular Std Book"/>
                <w:sz w:val="22"/>
                <w:szCs w:val="22"/>
              </w:rPr>
              <w:t xml:space="preserve"> Th</w:t>
            </w:r>
            <w:r w:rsidR="00B238CA">
              <w:rPr>
                <w:rFonts w:ascii="Graphik Regular" w:hAnsi="Graphik Regular" w:cs="Circular Std Book"/>
                <w:sz w:val="22"/>
                <w:szCs w:val="22"/>
              </w:rPr>
              <w:t>e</w:t>
            </w:r>
            <w:r w:rsidRPr="0070443C">
              <w:rPr>
                <w:rFonts w:ascii="Graphik Regular" w:hAnsi="Graphik Regular" w:cs="Circular Std Book"/>
                <w:sz w:val="22"/>
                <w:szCs w:val="22"/>
              </w:rPr>
              <w:t xml:space="preserve"> research conclude</w:t>
            </w:r>
            <w:r w:rsidR="00435BB6">
              <w:rPr>
                <w:rFonts w:ascii="Graphik Regular" w:hAnsi="Graphik Regular" w:cs="Circular Std Book"/>
                <w:sz w:val="22"/>
                <w:szCs w:val="22"/>
              </w:rPr>
              <w:t>d</w:t>
            </w:r>
            <w:r w:rsidRPr="0070443C">
              <w:rPr>
                <w:rFonts w:ascii="Graphik Regular" w:hAnsi="Graphik Regular" w:cs="Circular Std Book"/>
                <w:sz w:val="22"/>
                <w:szCs w:val="22"/>
              </w:rPr>
              <w:t xml:space="preserve"> that in both NZ and the UK social impacts are generally underexamined within transport options appraisal</w:t>
            </w:r>
            <w:r w:rsidR="009B1707">
              <w:rPr>
                <w:rFonts w:ascii="Graphik Regular" w:hAnsi="Graphik Regular" w:cs="Circular Std Book"/>
                <w:sz w:val="22"/>
                <w:szCs w:val="22"/>
              </w:rPr>
              <w:t>s</w:t>
            </w:r>
            <w:r w:rsidRPr="0070443C">
              <w:rPr>
                <w:rFonts w:ascii="Graphik Regular" w:hAnsi="Graphik Regular" w:cs="Circular Std Book"/>
                <w:sz w:val="22"/>
                <w:szCs w:val="22"/>
              </w:rPr>
              <w:t>. This is due to the focus on quantifiable benefits, project personnel’s knowledge of social impact methodologies and environmental and economic aspects being comparatively easier to identify and assess. For good practice SIA to be realised within transport options appraisal</w:t>
            </w:r>
            <w:r w:rsidR="009B1707">
              <w:rPr>
                <w:rFonts w:ascii="Graphik Regular" w:hAnsi="Graphik Regular" w:cs="Circular Std Book"/>
                <w:sz w:val="22"/>
                <w:szCs w:val="22"/>
              </w:rPr>
              <w:t>s</w:t>
            </w:r>
            <w:r w:rsidRPr="0070443C">
              <w:rPr>
                <w:rFonts w:ascii="Graphik Regular" w:hAnsi="Graphik Regular" w:cs="Circular Std Book"/>
                <w:sz w:val="22"/>
                <w:szCs w:val="22"/>
              </w:rPr>
              <w:t xml:space="preserve">, systemic adjustments are needed to </w:t>
            </w:r>
            <w:r w:rsidR="009B1707">
              <w:rPr>
                <w:rFonts w:ascii="Graphik Regular" w:hAnsi="Graphik Regular" w:cs="Circular Std Book"/>
                <w:sz w:val="22"/>
                <w:szCs w:val="22"/>
              </w:rPr>
              <w:t xml:space="preserve">these </w:t>
            </w:r>
            <w:r w:rsidRPr="0070443C">
              <w:rPr>
                <w:rFonts w:ascii="Graphik Regular" w:hAnsi="Graphik Regular" w:cs="Circular Std Book"/>
                <w:sz w:val="22"/>
                <w:szCs w:val="22"/>
              </w:rPr>
              <w:t xml:space="preserve">processes in NZ and the UK. The focus of discussion at </w:t>
            </w:r>
            <w:r w:rsidRPr="00C4491D">
              <w:rPr>
                <w:rFonts w:ascii="Graphik Regular" w:hAnsi="Graphik Regular" w:cs="Circular Std Book"/>
                <w:sz w:val="22"/>
                <w:szCs w:val="22"/>
              </w:rPr>
              <w:t xml:space="preserve">Manaaki </w:t>
            </w:r>
            <w:proofErr w:type="spellStart"/>
            <w:r w:rsidRPr="00C4491D">
              <w:rPr>
                <w:rFonts w:ascii="Graphik Regular" w:hAnsi="Graphik Regular" w:cs="Circular Std Book"/>
                <w:sz w:val="22"/>
                <w:szCs w:val="22"/>
              </w:rPr>
              <w:t>T</w:t>
            </w:r>
            <w:r w:rsidR="000F5277" w:rsidRPr="00FC6B41">
              <w:rPr>
                <w:rFonts w:ascii="Graphik Regular" w:hAnsi="Graphik Regular" w:cs="Circular Std Book"/>
                <w:sz w:val="22"/>
                <w:szCs w:val="22"/>
              </w:rPr>
              <w:t>ā</w:t>
            </w:r>
            <w:r w:rsidRPr="00C4491D">
              <w:rPr>
                <w:rFonts w:ascii="Graphik Regular" w:hAnsi="Graphik Regular" w:cs="Circular Std Book"/>
                <w:sz w:val="22"/>
                <w:szCs w:val="22"/>
              </w:rPr>
              <w:t>ngata</w:t>
            </w:r>
            <w:proofErr w:type="spellEnd"/>
            <w:r w:rsidRPr="0070443C">
              <w:rPr>
                <w:rFonts w:ascii="Graphik Regular" w:hAnsi="Graphik Regular" w:cs="Circular Std Book"/>
                <w:sz w:val="22"/>
                <w:szCs w:val="22"/>
              </w:rPr>
              <w:t xml:space="preserve"> will be on</w:t>
            </w:r>
            <w:r w:rsidR="00CE087F">
              <w:rPr>
                <w:rFonts w:ascii="Graphik Regular" w:hAnsi="Graphik Regular" w:cs="Circular Std Book"/>
                <w:sz w:val="22"/>
                <w:szCs w:val="22"/>
              </w:rPr>
              <w:t xml:space="preserve"> the</w:t>
            </w:r>
            <w:r w:rsidRPr="0070443C">
              <w:rPr>
                <w:rFonts w:ascii="Graphik Regular" w:hAnsi="Graphik Regular" w:cs="Circular Std Book"/>
                <w:sz w:val="22"/>
                <w:szCs w:val="22"/>
              </w:rPr>
              <w:t xml:space="preserve"> identified adjustment</w:t>
            </w:r>
            <w:r w:rsidR="0089095A">
              <w:rPr>
                <w:rFonts w:ascii="Graphik Regular" w:hAnsi="Graphik Regular" w:cs="Circular Std Book"/>
                <w:sz w:val="22"/>
                <w:szCs w:val="22"/>
              </w:rPr>
              <w:t>s</w:t>
            </w:r>
            <w:r w:rsidRPr="0070443C">
              <w:rPr>
                <w:rFonts w:ascii="Graphik Regular" w:hAnsi="Graphik Regular" w:cs="Circular Std Book"/>
                <w:sz w:val="22"/>
                <w:szCs w:val="22"/>
              </w:rPr>
              <w:t xml:space="preserve"> in the NZ context. These include upskilling of project teams, clarification of how “wider benefits” could be included as part of SIA </w:t>
            </w:r>
            <w:r w:rsidR="00F64B82">
              <w:rPr>
                <w:rFonts w:ascii="Graphik Regular" w:hAnsi="Graphik Regular" w:cs="Circular Std Book"/>
                <w:sz w:val="22"/>
                <w:szCs w:val="22"/>
              </w:rPr>
              <w:t xml:space="preserve">within </w:t>
            </w:r>
            <w:r w:rsidRPr="0070443C">
              <w:rPr>
                <w:rFonts w:ascii="Graphik Regular" w:hAnsi="Graphik Regular" w:cs="Circular Std Book"/>
                <w:sz w:val="22"/>
                <w:szCs w:val="22"/>
              </w:rPr>
              <w:t>options appraisal</w:t>
            </w:r>
            <w:r w:rsidR="00C67414">
              <w:rPr>
                <w:rFonts w:ascii="Graphik Regular" w:hAnsi="Graphik Regular" w:cs="Circular Std Book"/>
                <w:sz w:val="22"/>
                <w:szCs w:val="22"/>
              </w:rPr>
              <w:t>s</w:t>
            </w:r>
            <w:r w:rsidRPr="0070443C">
              <w:rPr>
                <w:rFonts w:ascii="Graphik Regular" w:hAnsi="Graphik Regular" w:cs="Circular Std Book"/>
                <w:sz w:val="22"/>
                <w:szCs w:val="22"/>
              </w:rPr>
              <w:t xml:space="preserve"> and how social benefits (rather than adverse effects) </w:t>
            </w:r>
            <w:r w:rsidR="00843F11">
              <w:rPr>
                <w:rFonts w:ascii="Graphik Regular" w:hAnsi="Graphik Regular" w:cs="Circular Std Book"/>
                <w:sz w:val="22"/>
                <w:szCs w:val="22"/>
              </w:rPr>
              <w:t>should be</w:t>
            </w:r>
            <w:r w:rsidRPr="0070443C">
              <w:rPr>
                <w:rFonts w:ascii="Graphik Regular" w:hAnsi="Graphik Regular" w:cs="Circular Std Book"/>
                <w:sz w:val="22"/>
                <w:szCs w:val="22"/>
              </w:rPr>
              <w:t xml:space="preserve"> integrated into decision-making. </w:t>
            </w:r>
          </w:p>
        </w:tc>
      </w:tr>
    </w:tbl>
    <w:p w14:paraId="5FBDBD50" w14:textId="3FBC8FA8" w:rsidR="00BE3A75" w:rsidRPr="00657112" w:rsidRDefault="00BE3A75" w:rsidP="0070443C">
      <w:pPr>
        <w:autoSpaceDE w:val="0"/>
        <w:autoSpaceDN w:val="0"/>
        <w:adjustRightInd w:val="0"/>
        <w:rPr>
          <w:rFonts w:ascii="Fakt Pro Bln" w:hAnsi="Fakt Pro Bln" w:cs="Circular Std Book"/>
        </w:rPr>
      </w:pPr>
    </w:p>
    <w:sectPr w:rsidR="00BE3A75" w:rsidRPr="00657112" w:rsidSect="009202AF">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1B84A" w14:textId="77777777" w:rsidR="006D3AB2" w:rsidRDefault="006D3AB2">
      <w:r>
        <w:separator/>
      </w:r>
    </w:p>
  </w:endnote>
  <w:endnote w:type="continuationSeparator" w:id="0">
    <w:p w14:paraId="7F06EF83" w14:textId="77777777" w:rsidR="006D3AB2" w:rsidRDefault="006D3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Fakt Pro Bln">
    <w:altName w:val="Calibri"/>
    <w:panose1 w:val="00000000000000000000"/>
    <w:charset w:val="00"/>
    <w:family w:val="modern"/>
    <w:notTrueType/>
    <w:pitch w:val="variable"/>
    <w:sig w:usb0="00000087" w:usb1="00000001" w:usb2="00000000" w:usb3="00000000" w:csb0="0000009B" w:csb1="00000000"/>
  </w:font>
  <w:font w:name="Graphik Regular">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7AF1"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08129B2"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08A3" w14:textId="1FB9B018" w:rsidR="000036D2" w:rsidRDefault="00D35B40" w:rsidP="009202AF">
    <w:pPr>
      <w:pStyle w:val="Footer"/>
      <w:ind w:left="-709"/>
      <w:jc w:val="right"/>
    </w:pPr>
    <w:r>
      <w:rPr>
        <w:noProof/>
      </w:rPr>
      <w:drawing>
        <wp:anchor distT="0" distB="0" distL="114300" distR="114300" simplePos="0" relativeHeight="251661312" behindDoc="1" locked="0" layoutInCell="1" allowOverlap="1" wp14:anchorId="3392DFCA" wp14:editId="3E1D46E6">
          <wp:simplePos x="0" y="0"/>
          <wp:positionH relativeFrom="page">
            <wp:align>left</wp:align>
          </wp:positionH>
          <wp:positionV relativeFrom="paragraph">
            <wp:posOffset>-433070</wp:posOffset>
          </wp:positionV>
          <wp:extent cx="7556400" cy="943200"/>
          <wp:effectExtent l="0" t="0" r="6985" b="9525"/>
          <wp:wrapSquare wrapText="bothSides"/>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6400" cy="94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606DE" w14:textId="77777777" w:rsidR="00CD1AF5" w:rsidRDefault="00CD1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64D67" w14:textId="77777777" w:rsidR="006D3AB2" w:rsidRDefault="006D3AB2">
      <w:r>
        <w:separator/>
      </w:r>
    </w:p>
  </w:footnote>
  <w:footnote w:type="continuationSeparator" w:id="0">
    <w:p w14:paraId="239641B3" w14:textId="77777777" w:rsidR="006D3AB2" w:rsidRDefault="006D3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DF14B" w14:textId="77777777" w:rsidR="00CD1AF5" w:rsidRDefault="00CD1A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4A422" w14:textId="564A3C53" w:rsidR="00F37C39" w:rsidRDefault="00CD1AF5">
    <w:pPr>
      <w:pStyle w:val="Header"/>
    </w:pPr>
    <w:r>
      <w:rPr>
        <w:noProof/>
      </w:rPr>
      <w:drawing>
        <wp:anchor distT="0" distB="0" distL="114300" distR="114300" simplePos="0" relativeHeight="251662336" behindDoc="1" locked="0" layoutInCell="1" allowOverlap="1" wp14:anchorId="78F9165D" wp14:editId="3723B54C">
          <wp:simplePos x="0" y="0"/>
          <wp:positionH relativeFrom="page">
            <wp:align>left</wp:align>
          </wp:positionH>
          <wp:positionV relativeFrom="paragraph">
            <wp:posOffset>0</wp:posOffset>
          </wp:positionV>
          <wp:extent cx="7581169" cy="1895475"/>
          <wp:effectExtent l="0" t="0" r="1270" b="0"/>
          <wp:wrapTight wrapText="bothSides">
            <wp:wrapPolygon edited="0">
              <wp:start x="0" y="0"/>
              <wp:lineTo x="0" y="21274"/>
              <wp:lineTo x="21549" y="21274"/>
              <wp:lineTo x="2154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93030" cy="1898440"/>
                  </a:xfrm>
                  <a:prstGeom prst="rect">
                    <a:avLst/>
                  </a:prstGeom>
                </pic:spPr>
              </pic:pic>
            </a:graphicData>
          </a:graphic>
          <wp14:sizeRelH relativeFrom="margin">
            <wp14:pctWidth>0</wp14:pctWidth>
          </wp14:sizeRelH>
          <wp14:sizeRelV relativeFrom="margin">
            <wp14:pctHeight>0</wp14:pctHeight>
          </wp14:sizeRelV>
        </wp:anchor>
      </w:drawing>
    </w:r>
  </w:p>
  <w:p w14:paraId="05096E97" w14:textId="77777777" w:rsidR="00A00C0B" w:rsidRDefault="00A00C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2BEB" w14:textId="77777777" w:rsidR="00CD1AF5" w:rsidRDefault="00CD1A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92" type="#_x0000_t75" style="width:99.5pt;height:82pt" o:bullet="t">
        <v:imagedata r:id="rId1" o:title="Bullet Point"/>
      </v:shape>
    </w:pict>
  </w:numPicBullet>
  <w:numPicBullet w:numPicBulletId="1">
    <w:pict>
      <v:shape id="_x0000_i1793" type="#_x0000_t75" style="width:177pt;height:170.5pt" o:bullet="t">
        <v:imagedata r:id="rId2" o:title="Conf-Icon"/>
      </v:shape>
    </w:pict>
  </w:numPicBullet>
  <w:numPicBullet w:numPicBulletId="2">
    <w:pict>
      <v:shape id="_x0000_i1794" type="#_x0000_t75" style="width:151.5pt;height:145pt" o:bullet="t">
        <v:imagedata r:id="rId3" o:title="Conf-Icon"/>
      </v:shape>
    </w:pict>
  </w:numPicBullet>
  <w:numPicBullet w:numPicBulletId="3">
    <w:pict>
      <v:shape id="_x0000_i1795" type="#_x0000_t75" style="width:122pt;height:111pt" o:bullet="t">
        <v:imagedata r:id="rId4" o:title="Bullet Point"/>
      </v:shape>
    </w:pict>
  </w:numPicBullet>
  <w:numPicBullet w:numPicBulletId="4">
    <w:pict>
      <v:shape id="_x0000_i1796" type="#_x0000_t75" style="width:109.5pt;height:107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35154589">
    <w:abstractNumId w:val="10"/>
  </w:num>
  <w:num w:numId="2" w16cid:durableId="434449148">
    <w:abstractNumId w:val="5"/>
  </w:num>
  <w:num w:numId="3" w16cid:durableId="316153324">
    <w:abstractNumId w:val="6"/>
  </w:num>
  <w:num w:numId="4" w16cid:durableId="1277056313">
    <w:abstractNumId w:val="30"/>
  </w:num>
  <w:num w:numId="5" w16cid:durableId="1675262571">
    <w:abstractNumId w:val="15"/>
  </w:num>
  <w:num w:numId="6" w16cid:durableId="1710567480">
    <w:abstractNumId w:val="0"/>
  </w:num>
  <w:num w:numId="7" w16cid:durableId="969675530">
    <w:abstractNumId w:val="3"/>
  </w:num>
  <w:num w:numId="8" w16cid:durableId="1036780535">
    <w:abstractNumId w:val="2"/>
  </w:num>
  <w:num w:numId="9" w16cid:durableId="1657300799">
    <w:abstractNumId w:val="29"/>
  </w:num>
  <w:num w:numId="10" w16cid:durableId="216817450">
    <w:abstractNumId w:val="16"/>
  </w:num>
  <w:num w:numId="11" w16cid:durableId="1894076698">
    <w:abstractNumId w:val="26"/>
  </w:num>
  <w:num w:numId="12" w16cid:durableId="825121832">
    <w:abstractNumId w:val="13"/>
  </w:num>
  <w:num w:numId="13" w16cid:durableId="1317219387">
    <w:abstractNumId w:val="21"/>
  </w:num>
  <w:num w:numId="14" w16cid:durableId="2079206058">
    <w:abstractNumId w:val="1"/>
  </w:num>
  <w:num w:numId="15" w16cid:durableId="1384063903">
    <w:abstractNumId w:val="24"/>
  </w:num>
  <w:num w:numId="16" w16cid:durableId="276645123">
    <w:abstractNumId w:val="18"/>
  </w:num>
  <w:num w:numId="17" w16cid:durableId="874924734">
    <w:abstractNumId w:val="14"/>
  </w:num>
  <w:num w:numId="18" w16cid:durableId="425006066">
    <w:abstractNumId w:val="27"/>
  </w:num>
  <w:num w:numId="19" w16cid:durableId="2016150254">
    <w:abstractNumId w:val="9"/>
  </w:num>
  <w:num w:numId="20" w16cid:durableId="1150709095">
    <w:abstractNumId w:val="23"/>
  </w:num>
  <w:num w:numId="21" w16cid:durableId="924191598">
    <w:abstractNumId w:val="11"/>
  </w:num>
  <w:num w:numId="22" w16cid:durableId="529338722">
    <w:abstractNumId w:val="17"/>
  </w:num>
  <w:num w:numId="23" w16cid:durableId="1797135258">
    <w:abstractNumId w:val="25"/>
  </w:num>
  <w:num w:numId="24" w16cid:durableId="1301501517">
    <w:abstractNumId w:val="4"/>
  </w:num>
  <w:num w:numId="25" w16cid:durableId="859508147">
    <w:abstractNumId w:val="19"/>
  </w:num>
  <w:num w:numId="26" w16cid:durableId="2010982400">
    <w:abstractNumId w:val="8"/>
  </w:num>
  <w:num w:numId="27" w16cid:durableId="2135170981">
    <w:abstractNumId w:val="22"/>
  </w:num>
  <w:num w:numId="28" w16cid:durableId="125464797">
    <w:abstractNumId w:val="20"/>
  </w:num>
  <w:num w:numId="29" w16cid:durableId="1091658084">
    <w:abstractNumId w:val="7"/>
  </w:num>
  <w:num w:numId="30" w16cid:durableId="1289703083">
    <w:abstractNumId w:val="12"/>
  </w:num>
  <w:num w:numId="31" w16cid:durableId="21453470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Nzc3NDE0NzA0NjVW0lEKTi0uzszPAykwrAUAKZOWpSwAAAA="/>
  </w:docVars>
  <w:rsids>
    <w:rsidRoot w:val="00906B7A"/>
    <w:rsid w:val="00000AC7"/>
    <w:rsid w:val="00002391"/>
    <w:rsid w:val="000036D2"/>
    <w:rsid w:val="0000796A"/>
    <w:rsid w:val="0001083B"/>
    <w:rsid w:val="00012461"/>
    <w:rsid w:val="0002322C"/>
    <w:rsid w:val="00025786"/>
    <w:rsid w:val="00033179"/>
    <w:rsid w:val="00035CC2"/>
    <w:rsid w:val="00047A44"/>
    <w:rsid w:val="000615B7"/>
    <w:rsid w:val="00062E29"/>
    <w:rsid w:val="00065D9A"/>
    <w:rsid w:val="00082404"/>
    <w:rsid w:val="00092424"/>
    <w:rsid w:val="00094515"/>
    <w:rsid w:val="00094623"/>
    <w:rsid w:val="000A7AE1"/>
    <w:rsid w:val="000B200D"/>
    <w:rsid w:val="000C7C27"/>
    <w:rsid w:val="000D3492"/>
    <w:rsid w:val="000D37C9"/>
    <w:rsid w:val="000D3D9A"/>
    <w:rsid w:val="000D797B"/>
    <w:rsid w:val="000E13D7"/>
    <w:rsid w:val="000F104B"/>
    <w:rsid w:val="000F2141"/>
    <w:rsid w:val="000F5277"/>
    <w:rsid w:val="0011226E"/>
    <w:rsid w:val="001153ED"/>
    <w:rsid w:val="0011707B"/>
    <w:rsid w:val="00121A58"/>
    <w:rsid w:val="0013591E"/>
    <w:rsid w:val="001362A4"/>
    <w:rsid w:val="001369C7"/>
    <w:rsid w:val="00142CEB"/>
    <w:rsid w:val="0016393A"/>
    <w:rsid w:val="0016453E"/>
    <w:rsid w:val="00175439"/>
    <w:rsid w:val="001939D5"/>
    <w:rsid w:val="001A3ADA"/>
    <w:rsid w:val="001B43BA"/>
    <w:rsid w:val="001D1D51"/>
    <w:rsid w:val="001E0080"/>
    <w:rsid w:val="002039A9"/>
    <w:rsid w:val="00207D5C"/>
    <w:rsid w:val="00212E78"/>
    <w:rsid w:val="00224D23"/>
    <w:rsid w:val="002336F0"/>
    <w:rsid w:val="00257D89"/>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502"/>
    <w:rsid w:val="002E5C69"/>
    <w:rsid w:val="002F4899"/>
    <w:rsid w:val="002F5169"/>
    <w:rsid w:val="0030225C"/>
    <w:rsid w:val="00304226"/>
    <w:rsid w:val="00306A34"/>
    <w:rsid w:val="00311C11"/>
    <w:rsid w:val="003136AA"/>
    <w:rsid w:val="00320F8A"/>
    <w:rsid w:val="003244F7"/>
    <w:rsid w:val="003266F2"/>
    <w:rsid w:val="0033216B"/>
    <w:rsid w:val="003349C4"/>
    <w:rsid w:val="003371E0"/>
    <w:rsid w:val="00340430"/>
    <w:rsid w:val="003557E9"/>
    <w:rsid w:val="003573AD"/>
    <w:rsid w:val="00384673"/>
    <w:rsid w:val="00385036"/>
    <w:rsid w:val="003874B0"/>
    <w:rsid w:val="003959E1"/>
    <w:rsid w:val="003A05C3"/>
    <w:rsid w:val="003C28E8"/>
    <w:rsid w:val="003D3557"/>
    <w:rsid w:val="003E27EF"/>
    <w:rsid w:val="003F1994"/>
    <w:rsid w:val="00424CC0"/>
    <w:rsid w:val="00426508"/>
    <w:rsid w:val="00435BB6"/>
    <w:rsid w:val="00442674"/>
    <w:rsid w:val="00451684"/>
    <w:rsid w:val="004529D4"/>
    <w:rsid w:val="00455673"/>
    <w:rsid w:val="00457E30"/>
    <w:rsid w:val="00466FB6"/>
    <w:rsid w:val="00474E47"/>
    <w:rsid w:val="0048238B"/>
    <w:rsid w:val="004D3753"/>
    <w:rsid w:val="004D6306"/>
    <w:rsid w:val="004E3E11"/>
    <w:rsid w:val="004E4B6D"/>
    <w:rsid w:val="004F7A94"/>
    <w:rsid w:val="004F7FFB"/>
    <w:rsid w:val="00510DA6"/>
    <w:rsid w:val="00517EE6"/>
    <w:rsid w:val="00535FC6"/>
    <w:rsid w:val="00537FE9"/>
    <w:rsid w:val="005572C4"/>
    <w:rsid w:val="00566B84"/>
    <w:rsid w:val="00570EA5"/>
    <w:rsid w:val="005729BE"/>
    <w:rsid w:val="005740A9"/>
    <w:rsid w:val="00575492"/>
    <w:rsid w:val="0057595A"/>
    <w:rsid w:val="00584673"/>
    <w:rsid w:val="005860C4"/>
    <w:rsid w:val="0058716A"/>
    <w:rsid w:val="005958D4"/>
    <w:rsid w:val="005964BA"/>
    <w:rsid w:val="005B0D1C"/>
    <w:rsid w:val="005C31CE"/>
    <w:rsid w:val="005D75C6"/>
    <w:rsid w:val="005E1090"/>
    <w:rsid w:val="005E35E4"/>
    <w:rsid w:val="005F69B7"/>
    <w:rsid w:val="0060147A"/>
    <w:rsid w:val="006029B3"/>
    <w:rsid w:val="00606880"/>
    <w:rsid w:val="00611112"/>
    <w:rsid w:val="0061707E"/>
    <w:rsid w:val="00643465"/>
    <w:rsid w:val="00643678"/>
    <w:rsid w:val="00657112"/>
    <w:rsid w:val="006617E3"/>
    <w:rsid w:val="00672785"/>
    <w:rsid w:val="00673EE7"/>
    <w:rsid w:val="00680250"/>
    <w:rsid w:val="00680D6F"/>
    <w:rsid w:val="006839A5"/>
    <w:rsid w:val="00693116"/>
    <w:rsid w:val="00694AA2"/>
    <w:rsid w:val="006A3C4A"/>
    <w:rsid w:val="006A7D7C"/>
    <w:rsid w:val="006C59A1"/>
    <w:rsid w:val="006C7FB0"/>
    <w:rsid w:val="006D3AB2"/>
    <w:rsid w:val="006E2643"/>
    <w:rsid w:val="006F545D"/>
    <w:rsid w:val="00702E85"/>
    <w:rsid w:val="0070443C"/>
    <w:rsid w:val="00711926"/>
    <w:rsid w:val="00714297"/>
    <w:rsid w:val="007249F0"/>
    <w:rsid w:val="00733126"/>
    <w:rsid w:val="00745540"/>
    <w:rsid w:val="00755E06"/>
    <w:rsid w:val="00763C93"/>
    <w:rsid w:val="00775A9A"/>
    <w:rsid w:val="00794863"/>
    <w:rsid w:val="007958CF"/>
    <w:rsid w:val="00796AED"/>
    <w:rsid w:val="007A25BC"/>
    <w:rsid w:val="007A5B04"/>
    <w:rsid w:val="007A6DB5"/>
    <w:rsid w:val="007B434A"/>
    <w:rsid w:val="007B5CC6"/>
    <w:rsid w:val="007D1481"/>
    <w:rsid w:val="007E7468"/>
    <w:rsid w:val="007F5CD2"/>
    <w:rsid w:val="0081400B"/>
    <w:rsid w:val="00817D3F"/>
    <w:rsid w:val="00831EAC"/>
    <w:rsid w:val="00843F11"/>
    <w:rsid w:val="00846CE2"/>
    <w:rsid w:val="00851929"/>
    <w:rsid w:val="00862192"/>
    <w:rsid w:val="0086307C"/>
    <w:rsid w:val="0087225A"/>
    <w:rsid w:val="00873D75"/>
    <w:rsid w:val="00880B42"/>
    <w:rsid w:val="0088236B"/>
    <w:rsid w:val="008836A1"/>
    <w:rsid w:val="0089095A"/>
    <w:rsid w:val="00894760"/>
    <w:rsid w:val="008B35C8"/>
    <w:rsid w:val="008B4CFD"/>
    <w:rsid w:val="008C0D74"/>
    <w:rsid w:val="008C4ACD"/>
    <w:rsid w:val="008C5194"/>
    <w:rsid w:val="008D5CAB"/>
    <w:rsid w:val="008F1855"/>
    <w:rsid w:val="009019AA"/>
    <w:rsid w:val="00902375"/>
    <w:rsid w:val="00904C0C"/>
    <w:rsid w:val="00904C81"/>
    <w:rsid w:val="00904CC6"/>
    <w:rsid w:val="00906146"/>
    <w:rsid w:val="00906B7A"/>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751D8"/>
    <w:rsid w:val="00976CFF"/>
    <w:rsid w:val="00976F6D"/>
    <w:rsid w:val="00980A78"/>
    <w:rsid w:val="009861A8"/>
    <w:rsid w:val="00992E68"/>
    <w:rsid w:val="009A1EBB"/>
    <w:rsid w:val="009B1707"/>
    <w:rsid w:val="009D1BC8"/>
    <w:rsid w:val="009D3E21"/>
    <w:rsid w:val="009D7496"/>
    <w:rsid w:val="009E23F2"/>
    <w:rsid w:val="009E4254"/>
    <w:rsid w:val="009E5A5F"/>
    <w:rsid w:val="009F00B7"/>
    <w:rsid w:val="009F381C"/>
    <w:rsid w:val="009F3B04"/>
    <w:rsid w:val="00A00C0B"/>
    <w:rsid w:val="00A01EFD"/>
    <w:rsid w:val="00A110A0"/>
    <w:rsid w:val="00A1384F"/>
    <w:rsid w:val="00A13A39"/>
    <w:rsid w:val="00A17E7D"/>
    <w:rsid w:val="00A21E9C"/>
    <w:rsid w:val="00A2420B"/>
    <w:rsid w:val="00A3577C"/>
    <w:rsid w:val="00A36662"/>
    <w:rsid w:val="00A43D01"/>
    <w:rsid w:val="00A460EC"/>
    <w:rsid w:val="00A553C5"/>
    <w:rsid w:val="00A625C3"/>
    <w:rsid w:val="00A70504"/>
    <w:rsid w:val="00A74417"/>
    <w:rsid w:val="00A76C24"/>
    <w:rsid w:val="00A80591"/>
    <w:rsid w:val="00A8246A"/>
    <w:rsid w:val="00A857AD"/>
    <w:rsid w:val="00AA02A4"/>
    <w:rsid w:val="00AA118D"/>
    <w:rsid w:val="00AA16D9"/>
    <w:rsid w:val="00AA2696"/>
    <w:rsid w:val="00AA3205"/>
    <w:rsid w:val="00AB1096"/>
    <w:rsid w:val="00AB2488"/>
    <w:rsid w:val="00AC2F42"/>
    <w:rsid w:val="00AC472E"/>
    <w:rsid w:val="00AD0B66"/>
    <w:rsid w:val="00AD4FFD"/>
    <w:rsid w:val="00AE2126"/>
    <w:rsid w:val="00B235F3"/>
    <w:rsid w:val="00B238CA"/>
    <w:rsid w:val="00B248AE"/>
    <w:rsid w:val="00B257FB"/>
    <w:rsid w:val="00B34D63"/>
    <w:rsid w:val="00B51C59"/>
    <w:rsid w:val="00B745C8"/>
    <w:rsid w:val="00B75A91"/>
    <w:rsid w:val="00B76BF5"/>
    <w:rsid w:val="00B8097D"/>
    <w:rsid w:val="00B81ED2"/>
    <w:rsid w:val="00BA214A"/>
    <w:rsid w:val="00BA2F05"/>
    <w:rsid w:val="00BA3206"/>
    <w:rsid w:val="00BB26CE"/>
    <w:rsid w:val="00BC6341"/>
    <w:rsid w:val="00BD6ED8"/>
    <w:rsid w:val="00BE3A75"/>
    <w:rsid w:val="00BF1252"/>
    <w:rsid w:val="00BF1648"/>
    <w:rsid w:val="00C31339"/>
    <w:rsid w:val="00C32978"/>
    <w:rsid w:val="00C35A98"/>
    <w:rsid w:val="00C43D41"/>
    <w:rsid w:val="00C4491D"/>
    <w:rsid w:val="00C602BB"/>
    <w:rsid w:val="00C62828"/>
    <w:rsid w:val="00C67414"/>
    <w:rsid w:val="00C7440C"/>
    <w:rsid w:val="00C92781"/>
    <w:rsid w:val="00C93D31"/>
    <w:rsid w:val="00CA531A"/>
    <w:rsid w:val="00CA652B"/>
    <w:rsid w:val="00CC3F26"/>
    <w:rsid w:val="00CC5B1D"/>
    <w:rsid w:val="00CD1AF5"/>
    <w:rsid w:val="00CD37E8"/>
    <w:rsid w:val="00CE087F"/>
    <w:rsid w:val="00CE14E0"/>
    <w:rsid w:val="00CE155D"/>
    <w:rsid w:val="00CE6E57"/>
    <w:rsid w:val="00CE7A3D"/>
    <w:rsid w:val="00CF1AEF"/>
    <w:rsid w:val="00D04859"/>
    <w:rsid w:val="00D055DF"/>
    <w:rsid w:val="00D35B40"/>
    <w:rsid w:val="00D63EA2"/>
    <w:rsid w:val="00D719B5"/>
    <w:rsid w:val="00D73AF4"/>
    <w:rsid w:val="00D7455A"/>
    <w:rsid w:val="00D835B0"/>
    <w:rsid w:val="00D87B29"/>
    <w:rsid w:val="00DA3906"/>
    <w:rsid w:val="00DB6E08"/>
    <w:rsid w:val="00DE685C"/>
    <w:rsid w:val="00DF4D41"/>
    <w:rsid w:val="00DF7B85"/>
    <w:rsid w:val="00E01C1C"/>
    <w:rsid w:val="00E103C0"/>
    <w:rsid w:val="00E1178B"/>
    <w:rsid w:val="00E12D6F"/>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A3ACA"/>
    <w:rsid w:val="00EB0A7A"/>
    <w:rsid w:val="00EB147C"/>
    <w:rsid w:val="00EB278F"/>
    <w:rsid w:val="00EB2C70"/>
    <w:rsid w:val="00F0625E"/>
    <w:rsid w:val="00F16A60"/>
    <w:rsid w:val="00F17918"/>
    <w:rsid w:val="00F37C39"/>
    <w:rsid w:val="00F406F8"/>
    <w:rsid w:val="00F422F5"/>
    <w:rsid w:val="00F425DA"/>
    <w:rsid w:val="00F43FB7"/>
    <w:rsid w:val="00F44BB9"/>
    <w:rsid w:val="00F56A54"/>
    <w:rsid w:val="00F612BD"/>
    <w:rsid w:val="00F64B82"/>
    <w:rsid w:val="00F701D4"/>
    <w:rsid w:val="00F71D8F"/>
    <w:rsid w:val="00F80562"/>
    <w:rsid w:val="00F92224"/>
    <w:rsid w:val="00FA33C5"/>
    <w:rsid w:val="00FA788B"/>
    <w:rsid w:val="00FA7BE5"/>
    <w:rsid w:val="00FC6B41"/>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F0FF68"/>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858DF-BB3B-4D70-85E5-549252062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2125</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Corinne Marti</cp:lastModifiedBy>
  <cp:revision>55</cp:revision>
  <cp:lastPrinted>2017-09-24T23:53:00Z</cp:lastPrinted>
  <dcterms:created xsi:type="dcterms:W3CDTF">2022-11-04T13:45:00Z</dcterms:created>
  <dcterms:modified xsi:type="dcterms:W3CDTF">2022-11-10T14:05:00Z</dcterms:modified>
</cp:coreProperties>
</file>