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74B0C" w14:textId="18D4A032" w:rsidR="00714297" w:rsidRPr="00F37C39" w:rsidRDefault="000133C9" w:rsidP="00B745C8">
      <w:pPr>
        <w:pStyle w:val="Heading1"/>
        <w:keepNext w:val="0"/>
        <w:spacing w:before="0" w:after="0"/>
        <w:rPr>
          <w:rFonts w:ascii="Circular Std Book" w:hAnsi="Circular Std Book" w:cs="Circular Std Book"/>
          <w:bCs w:val="0"/>
          <w:color w:val="008A55"/>
          <w:sz w:val="36"/>
          <w:szCs w:val="36"/>
          <w:lang w:val="en-NZ" w:eastAsia="en-NZ"/>
        </w:rPr>
      </w:pPr>
      <w:r>
        <w:rPr>
          <w:rFonts w:ascii="Circular Std Book" w:hAnsi="Circular Std Book" w:cs="Circular Std Book"/>
          <w:bCs w:val="0"/>
          <w:color w:val="008A55"/>
          <w:sz w:val="36"/>
          <w:szCs w:val="36"/>
          <w:lang w:val="en-NZ" w:eastAsia="en-NZ"/>
        </w:rPr>
        <w:t>Active Modes, Supercharging Health</w:t>
      </w:r>
      <w:r w:rsidR="00C93D31" w:rsidRPr="00F37C39">
        <w:rPr>
          <w:rFonts w:ascii="Circular Std Book" w:hAnsi="Circular Std Book" w:cs="Circular Std Book"/>
          <w:bCs w:val="0"/>
          <w:color w:val="008A55"/>
          <w:sz w:val="36"/>
          <w:szCs w:val="36"/>
          <w:lang w:val="en-NZ" w:eastAsia="en-NZ"/>
        </w:rPr>
        <w:t xml:space="preserve"> (limited to 6 words)</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09EE54A4" w14:textId="77777777" w:rsidR="006B75D2" w:rsidRPr="006B75D2" w:rsidRDefault="006B75D2" w:rsidP="006B75D2">
            <w:pPr>
              <w:rPr>
                <w:rFonts w:ascii="Graphik Regular" w:hAnsi="Graphik Regular" w:cs="Circular Std Book"/>
                <w:bCs/>
                <w:sz w:val="22"/>
                <w:szCs w:val="22"/>
              </w:rPr>
            </w:pPr>
            <w:r w:rsidRPr="006B75D2">
              <w:rPr>
                <w:rFonts w:ascii="Graphik Regular" w:hAnsi="Graphik Regular" w:cs="Circular Std Book"/>
                <w:bCs/>
                <w:sz w:val="22"/>
                <w:szCs w:val="22"/>
              </w:rPr>
              <w:t xml:space="preserve">The health benefits framework was first brought into the New Zealand transport economic evaluation framework in 2002 under the then </w:t>
            </w:r>
            <w:proofErr w:type="spellStart"/>
            <w:r w:rsidRPr="006B75D2">
              <w:rPr>
                <w:rFonts w:ascii="Graphik Regular" w:hAnsi="Graphik Regular" w:cs="Circular Std Book"/>
                <w:bCs/>
                <w:sz w:val="22"/>
                <w:szCs w:val="22"/>
              </w:rPr>
              <w:t>Transfund</w:t>
            </w:r>
            <w:proofErr w:type="spellEnd"/>
            <w:r w:rsidRPr="006B75D2">
              <w:rPr>
                <w:rFonts w:ascii="Graphik Regular" w:hAnsi="Graphik Regular" w:cs="Circular Std Book"/>
                <w:bCs/>
                <w:sz w:val="22"/>
                <w:szCs w:val="22"/>
              </w:rPr>
              <w:t xml:space="preserve"> Project Evaluation Manual.  Further work, carried out in 2007 and 2008, formed the basis of health benefit values currently adopted in the Economic Evaluation Manual (EEM). </w:t>
            </w:r>
          </w:p>
          <w:p w14:paraId="1731DBB1" w14:textId="77777777" w:rsidR="006B75D2" w:rsidRPr="006B75D2" w:rsidRDefault="006B75D2" w:rsidP="006B75D2">
            <w:pPr>
              <w:rPr>
                <w:rFonts w:ascii="Graphik Regular" w:hAnsi="Graphik Regular" w:cs="Circular Std Book"/>
                <w:bCs/>
                <w:sz w:val="22"/>
                <w:szCs w:val="22"/>
              </w:rPr>
            </w:pPr>
          </w:p>
          <w:p w14:paraId="6EC5CD0B" w14:textId="77777777" w:rsidR="006B75D2" w:rsidRPr="006B75D2" w:rsidRDefault="006B75D2" w:rsidP="006B75D2">
            <w:pPr>
              <w:rPr>
                <w:rFonts w:ascii="Graphik Regular" w:hAnsi="Graphik Regular" w:cs="Circular Std Book"/>
                <w:bCs/>
                <w:sz w:val="22"/>
                <w:szCs w:val="22"/>
              </w:rPr>
            </w:pPr>
            <w:r w:rsidRPr="006B75D2">
              <w:rPr>
                <w:rFonts w:ascii="Graphik Regular" w:hAnsi="Graphik Regular" w:cs="Circular Std Book"/>
                <w:bCs/>
                <w:sz w:val="22"/>
                <w:szCs w:val="22"/>
              </w:rPr>
              <w:t xml:space="preserve">Since the last iteration of the EEM, there has been an emergence and observed uptake of electric assisted modes such as electric bicycles and electric scooters within New Zealand. As such, a review of the health benefit framework was undertaken in late 2019 to review the valuation of the health benefits, as well as assess if health benefits can be attributed to any of the emerging electric assisted modes.  </w:t>
            </w:r>
          </w:p>
          <w:p w14:paraId="35582498" w14:textId="77777777" w:rsidR="006B75D2" w:rsidRPr="006B75D2" w:rsidRDefault="006B75D2" w:rsidP="006B75D2">
            <w:pPr>
              <w:rPr>
                <w:rFonts w:ascii="Graphik Regular" w:hAnsi="Graphik Regular" w:cs="Circular Std Book"/>
                <w:bCs/>
                <w:sz w:val="22"/>
                <w:szCs w:val="22"/>
              </w:rPr>
            </w:pPr>
          </w:p>
          <w:p w14:paraId="1180AFF7" w14:textId="77777777" w:rsidR="006B75D2" w:rsidRPr="006B75D2" w:rsidRDefault="006B75D2" w:rsidP="006B75D2">
            <w:pPr>
              <w:rPr>
                <w:rFonts w:ascii="Graphik Regular" w:hAnsi="Graphik Regular" w:cs="Circular Std Book"/>
                <w:bCs/>
                <w:sz w:val="22"/>
                <w:szCs w:val="22"/>
              </w:rPr>
            </w:pPr>
            <w:r w:rsidRPr="006B75D2">
              <w:rPr>
                <w:rFonts w:ascii="Graphik Regular" w:hAnsi="Graphik Regular" w:cs="Circular Std Book"/>
                <w:bCs/>
                <w:sz w:val="22"/>
                <w:szCs w:val="22"/>
              </w:rPr>
              <w:t>This conference paper will broadly present the findings of the review, which includes findings on:</w:t>
            </w:r>
          </w:p>
          <w:p w14:paraId="10EB5AEB" w14:textId="77777777" w:rsidR="006B75D2" w:rsidRPr="006B75D2" w:rsidRDefault="006B75D2" w:rsidP="006B75D2">
            <w:pPr>
              <w:rPr>
                <w:rFonts w:ascii="Graphik Regular" w:hAnsi="Graphik Regular" w:cs="Circular Std Book"/>
                <w:bCs/>
                <w:sz w:val="22"/>
                <w:szCs w:val="22"/>
              </w:rPr>
            </w:pPr>
            <w:r w:rsidRPr="006B75D2">
              <w:rPr>
                <w:rFonts w:ascii="Graphik Regular" w:hAnsi="Graphik Regular" w:cs="Circular Std Book"/>
                <w:bCs/>
                <w:sz w:val="22"/>
                <w:szCs w:val="22"/>
              </w:rPr>
              <w:t>•</w:t>
            </w:r>
            <w:r w:rsidRPr="006B75D2">
              <w:rPr>
                <w:rFonts w:ascii="Graphik Regular" w:hAnsi="Graphik Regular" w:cs="Circular Std Book"/>
                <w:bCs/>
                <w:sz w:val="22"/>
                <w:szCs w:val="22"/>
              </w:rPr>
              <w:tab/>
              <w:t xml:space="preserve">health linkages to physical activity, </w:t>
            </w:r>
          </w:p>
          <w:p w14:paraId="300BA816" w14:textId="77777777" w:rsidR="006B75D2" w:rsidRPr="006B75D2" w:rsidRDefault="006B75D2" w:rsidP="006B75D2">
            <w:pPr>
              <w:rPr>
                <w:rFonts w:ascii="Graphik Regular" w:hAnsi="Graphik Regular" w:cs="Circular Std Book"/>
                <w:bCs/>
                <w:sz w:val="22"/>
                <w:szCs w:val="22"/>
              </w:rPr>
            </w:pPr>
            <w:r w:rsidRPr="006B75D2">
              <w:rPr>
                <w:rFonts w:ascii="Graphik Regular" w:hAnsi="Graphik Regular" w:cs="Circular Std Book"/>
                <w:bCs/>
                <w:sz w:val="22"/>
                <w:szCs w:val="22"/>
              </w:rPr>
              <w:t>•</w:t>
            </w:r>
            <w:r w:rsidRPr="006B75D2">
              <w:rPr>
                <w:rFonts w:ascii="Graphik Regular" w:hAnsi="Graphik Regular" w:cs="Circular Std Book"/>
                <w:bCs/>
                <w:sz w:val="22"/>
                <w:szCs w:val="22"/>
              </w:rPr>
              <w:tab/>
              <w:t xml:space="preserve">physical activity requirements, </w:t>
            </w:r>
          </w:p>
          <w:p w14:paraId="4A3C2F1B" w14:textId="77777777" w:rsidR="006B75D2" w:rsidRPr="006B75D2" w:rsidRDefault="006B75D2" w:rsidP="006B75D2">
            <w:pPr>
              <w:rPr>
                <w:rFonts w:ascii="Graphik Regular" w:hAnsi="Graphik Regular" w:cs="Circular Std Book"/>
                <w:bCs/>
                <w:sz w:val="22"/>
                <w:szCs w:val="22"/>
              </w:rPr>
            </w:pPr>
            <w:r w:rsidRPr="006B75D2">
              <w:rPr>
                <w:rFonts w:ascii="Graphik Regular" w:hAnsi="Graphik Regular" w:cs="Circular Std Book"/>
                <w:bCs/>
                <w:sz w:val="22"/>
                <w:szCs w:val="22"/>
              </w:rPr>
              <w:t>•</w:t>
            </w:r>
            <w:r w:rsidRPr="006B75D2">
              <w:rPr>
                <w:rFonts w:ascii="Graphik Regular" w:hAnsi="Graphik Regular" w:cs="Circular Std Book"/>
                <w:bCs/>
                <w:sz w:val="22"/>
                <w:szCs w:val="22"/>
              </w:rPr>
              <w:tab/>
              <w:t xml:space="preserve">New Zealand population’s health status, </w:t>
            </w:r>
          </w:p>
          <w:p w14:paraId="01E7F3DB" w14:textId="77777777" w:rsidR="006B75D2" w:rsidRPr="006B75D2" w:rsidRDefault="006B75D2" w:rsidP="006B75D2">
            <w:pPr>
              <w:rPr>
                <w:rFonts w:ascii="Graphik Regular" w:hAnsi="Graphik Regular" w:cs="Circular Std Book"/>
                <w:bCs/>
                <w:sz w:val="22"/>
                <w:szCs w:val="22"/>
              </w:rPr>
            </w:pPr>
            <w:r w:rsidRPr="006B75D2">
              <w:rPr>
                <w:rFonts w:ascii="Graphik Regular" w:hAnsi="Graphik Regular" w:cs="Circular Std Book"/>
                <w:bCs/>
                <w:sz w:val="22"/>
                <w:szCs w:val="22"/>
              </w:rPr>
              <w:t>•</w:t>
            </w:r>
            <w:r w:rsidRPr="006B75D2">
              <w:rPr>
                <w:rFonts w:ascii="Graphik Regular" w:hAnsi="Graphik Regular" w:cs="Circular Std Book"/>
                <w:bCs/>
                <w:sz w:val="22"/>
                <w:szCs w:val="22"/>
              </w:rPr>
              <w:tab/>
              <w:t xml:space="preserve">linkage between transport mode and physical activity, </w:t>
            </w:r>
          </w:p>
          <w:p w14:paraId="3A82D241" w14:textId="77777777" w:rsidR="006B75D2" w:rsidRPr="006B75D2" w:rsidRDefault="006B75D2" w:rsidP="006B75D2">
            <w:pPr>
              <w:rPr>
                <w:rFonts w:ascii="Graphik Regular" w:hAnsi="Graphik Regular" w:cs="Circular Std Book"/>
                <w:bCs/>
                <w:sz w:val="22"/>
                <w:szCs w:val="22"/>
              </w:rPr>
            </w:pPr>
            <w:r w:rsidRPr="006B75D2">
              <w:rPr>
                <w:rFonts w:ascii="Graphik Regular" w:hAnsi="Graphik Regular" w:cs="Circular Std Book"/>
                <w:bCs/>
                <w:sz w:val="22"/>
                <w:szCs w:val="22"/>
              </w:rPr>
              <w:t>•</w:t>
            </w:r>
            <w:r w:rsidRPr="006B75D2">
              <w:rPr>
                <w:rFonts w:ascii="Graphik Regular" w:hAnsi="Graphik Regular" w:cs="Circular Std Book"/>
                <w:bCs/>
                <w:sz w:val="22"/>
                <w:szCs w:val="22"/>
              </w:rPr>
              <w:tab/>
              <w:t xml:space="preserve">trends such as user, technological and growth trends, and </w:t>
            </w:r>
          </w:p>
          <w:p w14:paraId="2ACCD1EC" w14:textId="47C8DC36" w:rsidR="006B75D2" w:rsidRPr="00AC2F42" w:rsidRDefault="006B75D2" w:rsidP="006B75D2">
            <w:pPr>
              <w:rPr>
                <w:rFonts w:ascii="Graphik Regular" w:hAnsi="Graphik Regular" w:cs="Circular Std Book"/>
                <w:sz w:val="22"/>
                <w:szCs w:val="22"/>
              </w:rPr>
            </w:pPr>
            <w:r w:rsidRPr="006B75D2">
              <w:rPr>
                <w:rFonts w:ascii="Graphik Regular" w:hAnsi="Graphik Regular" w:cs="Circular Std Book"/>
                <w:bCs/>
                <w:sz w:val="22"/>
                <w:szCs w:val="22"/>
              </w:rPr>
              <w:t>•</w:t>
            </w:r>
            <w:r w:rsidRPr="006B75D2">
              <w:rPr>
                <w:rFonts w:ascii="Graphik Regular" w:hAnsi="Graphik Regular" w:cs="Circular Std Book"/>
                <w:bCs/>
                <w:sz w:val="22"/>
                <w:szCs w:val="22"/>
              </w:rPr>
              <w:tab/>
              <w:t xml:space="preserve">how broadly these are used in estimation and valuation of the health benefits for use in project evaluation. </w:t>
            </w:r>
          </w:p>
        </w:tc>
      </w:tr>
    </w:tbl>
    <w:p w14:paraId="5FBDBD50" w14:textId="2CA166E6" w:rsidR="00BE3A75" w:rsidRDefault="00BE3A75" w:rsidP="00657112">
      <w:pPr>
        <w:autoSpaceDE w:val="0"/>
        <w:autoSpaceDN w:val="0"/>
        <w:adjustRightInd w:val="0"/>
        <w:rPr>
          <w:rFonts w:ascii="Fakt Pro Bln" w:hAnsi="Fakt Pro Bln" w:cs="Circular Std Book"/>
        </w:rPr>
      </w:pPr>
    </w:p>
    <w:p w14:paraId="46F5556E" w14:textId="0458AF68" w:rsidR="006B75D2" w:rsidRPr="00657112" w:rsidRDefault="006B75D2" w:rsidP="00657112">
      <w:pPr>
        <w:autoSpaceDE w:val="0"/>
        <w:autoSpaceDN w:val="0"/>
        <w:adjustRightInd w:val="0"/>
        <w:rPr>
          <w:rFonts w:ascii="Fakt Pro Bln" w:hAnsi="Fakt Pro Bln" w:cs="Circular Std Book"/>
        </w:rPr>
      </w:pPr>
      <w:bookmarkStart w:id="0" w:name="_GoBack"/>
      <w:bookmarkEnd w:id="0"/>
    </w:p>
    <w:sectPr w:rsidR="006B75D2" w:rsidRPr="00657112" w:rsidSect="009202AF">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F10FD" w14:textId="77777777" w:rsidR="00094515" w:rsidRDefault="00094515">
      <w:r>
        <w:separator/>
      </w:r>
    </w:p>
  </w:endnote>
  <w:endnote w:type="continuationSeparator" w:id="0">
    <w:p w14:paraId="131BFA49" w14:textId="77777777"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08A3" w14:textId="4BAE7EEB" w:rsidR="000036D2" w:rsidRDefault="00F37C39" w:rsidP="009202AF">
    <w:pPr>
      <w:pStyle w:val="Footer"/>
      <w:ind w:left="-709"/>
      <w:jc w:val="right"/>
    </w:pPr>
    <w:r>
      <w:rPr>
        <w:noProof/>
      </w:rPr>
      <w:drawing>
        <wp:anchor distT="0" distB="0" distL="114300" distR="114300" simplePos="0" relativeHeight="251659264" behindDoc="1" locked="0" layoutInCell="1" allowOverlap="1" wp14:anchorId="0047EC88" wp14:editId="1828D4D2">
          <wp:simplePos x="0" y="0"/>
          <wp:positionH relativeFrom="column">
            <wp:posOffset>-6985</wp:posOffset>
          </wp:positionH>
          <wp:positionV relativeFrom="paragraph">
            <wp:posOffset>-398780</wp:posOffset>
          </wp:positionV>
          <wp:extent cx="6562725" cy="820420"/>
          <wp:effectExtent l="0" t="0" r="9525" b="0"/>
          <wp:wrapTight wrapText="bothSides">
            <wp:wrapPolygon edited="0">
              <wp:start x="0" y="0"/>
              <wp:lineTo x="0" y="21065"/>
              <wp:lineTo x="21569" y="21065"/>
              <wp:lineTo x="21569"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_Transport2021_WebsiteHeader_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82042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19E85" w14:textId="77777777" w:rsidR="006B75D2" w:rsidRDefault="006B7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48214" w14:textId="77777777" w:rsidR="00094515" w:rsidRDefault="00094515">
      <w:r>
        <w:separator/>
      </w:r>
    </w:p>
  </w:footnote>
  <w:footnote w:type="continuationSeparator" w:id="0">
    <w:p w14:paraId="2BAD8313" w14:textId="77777777"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DB8E7" w14:textId="77777777" w:rsidR="006B75D2" w:rsidRDefault="006B7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A422" w14:textId="5866E7A0" w:rsidR="00F37C39" w:rsidRDefault="006B75D2">
    <w:pPr>
      <w:pStyle w:val="Header"/>
    </w:pPr>
    <w:r>
      <w:rPr>
        <w:noProof/>
      </w:rPr>
      <mc:AlternateContent>
        <mc:Choice Requires="wps">
          <w:drawing>
            <wp:anchor distT="0" distB="0" distL="114300" distR="114300" simplePos="0" relativeHeight="251660288" behindDoc="0" locked="0" layoutInCell="0" allowOverlap="1" wp14:anchorId="7ED0C57B" wp14:editId="1B468E65">
              <wp:simplePos x="0" y="0"/>
              <wp:positionH relativeFrom="page">
                <wp:posOffset>0</wp:posOffset>
              </wp:positionH>
              <wp:positionV relativeFrom="page">
                <wp:posOffset>190500</wp:posOffset>
              </wp:positionV>
              <wp:extent cx="7560310" cy="273050"/>
              <wp:effectExtent l="0" t="0" r="0" b="12700"/>
              <wp:wrapNone/>
              <wp:docPr id="4" name="MSIPCM38dc4f418578c77ea9dc8e10" descr="{&quot;HashCode&quot;:202027932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E53258" w14:textId="25DE416F" w:rsidR="006B75D2" w:rsidRPr="006B75D2" w:rsidRDefault="006B75D2" w:rsidP="006B75D2">
                          <w:pPr>
                            <w:rPr>
                              <w:rFonts w:ascii="Calibri" w:hAnsi="Calibri" w:cs="Calibri"/>
                              <w:color w:val="000000"/>
                              <w:sz w:val="16"/>
                            </w:rPr>
                          </w:pPr>
                          <w:r w:rsidRPr="006B75D2">
                            <w:rPr>
                              <w:rFonts w:ascii="Calibri" w:hAnsi="Calibri" w:cs="Calibri"/>
                              <w:color w:val="000000"/>
                              <w:sz w:val="16"/>
                            </w:rPr>
                            <w:t>Sensitivity: General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ED0C57B" id="_x0000_t202" coordsize="21600,21600" o:spt="202" path="m,l,21600r21600,l21600,xe">
              <v:stroke joinstyle="miter"/>
              <v:path gradientshapeok="t" o:connecttype="rect"/>
            </v:shapetype>
            <v:shape id="MSIPCM38dc4f418578c77ea9dc8e10" o:spid="_x0000_s1026" type="#_x0000_t202" alt="{&quot;HashCode&quot;:2020279327,&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" o:allowincell="f" filled="f" stroked="f" strokeweight=".5pt">
              <v:fill o:detectmouseclick="t"/>
              <v:textbox inset="20pt,0,,0">
                <w:txbxContent>
                  <w:p w14:paraId="56E53258" w14:textId="25DE416F" w:rsidR="006B75D2" w:rsidRPr="006B75D2" w:rsidRDefault="006B75D2" w:rsidP="006B75D2">
                    <w:pPr>
                      <w:rPr>
                        <w:rFonts w:ascii="Calibri" w:hAnsi="Calibri" w:cs="Calibri"/>
                        <w:color w:val="000000"/>
                        <w:sz w:val="16"/>
                      </w:rPr>
                    </w:pPr>
                    <w:r w:rsidRPr="006B75D2">
                      <w:rPr>
                        <w:rFonts w:ascii="Calibri" w:hAnsi="Calibri" w:cs="Calibri"/>
                        <w:color w:val="000000"/>
                        <w:sz w:val="16"/>
                      </w:rPr>
                      <w:t>Sensitivity: General</w:t>
                    </w:r>
                  </w:p>
                </w:txbxContent>
              </v:textbox>
              <w10:wrap anchorx="page" anchory="page"/>
            </v:shape>
          </w:pict>
        </mc:Fallback>
      </mc:AlternateContent>
    </w:r>
    <w:r w:rsidR="00F37C39">
      <w:rPr>
        <w:noProof/>
      </w:rPr>
      <w:drawing>
        <wp:anchor distT="0" distB="0" distL="114300" distR="114300" simplePos="0" relativeHeight="251658240" behindDoc="1" locked="0" layoutInCell="1" allowOverlap="1" wp14:anchorId="3B105FEC" wp14:editId="57BF263B">
          <wp:simplePos x="0" y="0"/>
          <wp:positionH relativeFrom="margin">
            <wp:align>left</wp:align>
          </wp:positionH>
          <wp:positionV relativeFrom="paragraph">
            <wp:posOffset>180975</wp:posOffset>
          </wp:positionV>
          <wp:extent cx="6562725" cy="1640840"/>
          <wp:effectExtent l="0" t="0" r="9525" b="0"/>
          <wp:wrapTight wrapText="bothSides">
            <wp:wrapPolygon edited="0">
              <wp:start x="0" y="0"/>
              <wp:lineTo x="0" y="21316"/>
              <wp:lineTo x="21569" y="21316"/>
              <wp:lineTo x="21569"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_Transport2021_WebsiteHeader_foot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9148F" w14:textId="77777777" w:rsidR="006B75D2" w:rsidRDefault="006B7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3.25pt" o:bullet="t">
        <v:imagedata r:id="rId1" o:title="Bullet Point"/>
      </v:shape>
    </w:pict>
  </w:numPicBullet>
  <w:numPicBullet w:numPicBulletId="1">
    <w:pict>
      <v:shape id="_x0000_i1027" type="#_x0000_t75" style="width:177pt;height:169.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2.25pt;height:112.5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133C9"/>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333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B75D2"/>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26357"/>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1F0CF-3C5D-4144-9626-DC02664A7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1235</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Jerry Khoo</cp:lastModifiedBy>
  <cp:revision>2</cp:revision>
  <cp:lastPrinted>2017-09-24T23:53:00Z</cp:lastPrinted>
  <dcterms:created xsi:type="dcterms:W3CDTF">2020-10-20T03:41:00Z</dcterms:created>
  <dcterms:modified xsi:type="dcterms:W3CDTF">2020-10-20T03:41:00Z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e8007d-0344-4ee5-bb02-8f24bdb7d471_Enabled">
    <vt:lpwstr>true</vt:lpwstr>
  </property>
  <property fmtid="{D5CDD505-2E9C-101B-9397-08002B2CF9AE}" pid="3" name="MSIP_Label_71e8007d-0344-4ee5-bb02-8f24bdb7d471_SetDate">
    <vt:lpwstr>2020-10-20T03:41:17Z</vt:lpwstr>
  </property>
  <property fmtid="{D5CDD505-2E9C-101B-9397-08002B2CF9AE}" pid="4" name="MSIP_Label_71e8007d-0344-4ee5-bb02-8f24bdb7d471_Method">
    <vt:lpwstr>Standard</vt:lpwstr>
  </property>
  <property fmtid="{D5CDD505-2E9C-101B-9397-08002B2CF9AE}" pid="5" name="MSIP_Label_71e8007d-0344-4ee5-bb02-8f24bdb7d471_Name">
    <vt:lpwstr>General Document</vt:lpwstr>
  </property>
  <property fmtid="{D5CDD505-2E9C-101B-9397-08002B2CF9AE}" pid="6" name="MSIP_Label_71e8007d-0344-4ee5-bb02-8f24bdb7d471_SiteId">
    <vt:lpwstr>bb0f7126-b1c5-4f3e-8ca1-2b24f0f74620</vt:lpwstr>
  </property>
  <property fmtid="{D5CDD505-2E9C-101B-9397-08002B2CF9AE}" pid="7" name="MSIP_Label_71e8007d-0344-4ee5-bb02-8f24bdb7d471_ActionId">
    <vt:lpwstr>0f4031ba-ad5b-42dd-8c34-dbd024fbbb5b</vt:lpwstr>
  </property>
  <property fmtid="{D5CDD505-2E9C-101B-9397-08002B2CF9AE}" pid="8" name="MSIP_Label_71e8007d-0344-4ee5-bb02-8f24bdb7d471_ContentBits">
    <vt:lpwstr>1</vt:lpwstr>
  </property>
</Properties>
</file>