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CA6" w:rsidRDefault="002D3CA6" w:rsidP="002D3CA6">
      <w:pPr>
        <w:ind w:left="45"/>
        <w:rPr>
          <w:rFonts w:ascii="Circular Std Bold" w:hAnsi="Circular Std Bold" w:cs="Circular Std Bold"/>
          <w:bCs/>
          <w:color w:val="212121"/>
          <w:sz w:val="28"/>
          <w:szCs w:val="28"/>
          <w:shd w:val="clear" w:color="auto" w:fill="FFFFFF"/>
        </w:rPr>
      </w:pPr>
    </w:p>
    <w:p w:rsidR="002D3CA6" w:rsidRPr="00077B46" w:rsidRDefault="002D3CA6" w:rsidP="002D3CA6">
      <w:pPr>
        <w:ind w:left="45"/>
        <w:rPr>
          <w:rFonts w:ascii="Circular Std Bold" w:hAnsi="Circular Std Bold" w:cs="Circular Std Bold"/>
          <w:bCs/>
          <w:color w:val="FF0000"/>
          <w:sz w:val="20"/>
          <w:szCs w:val="20"/>
          <w:shd w:val="clear" w:color="auto" w:fill="FFFFFF"/>
        </w:rPr>
      </w:pPr>
      <w:r>
        <w:rPr>
          <w:rFonts w:ascii="Circular Std Bold" w:hAnsi="Circular Std Bold" w:cs="Circular Std Bold"/>
          <w:bCs/>
          <w:color w:val="FF0000"/>
          <w:sz w:val="28"/>
          <w:szCs w:val="28"/>
          <w:shd w:val="clear" w:color="auto" w:fill="FFFFFF"/>
        </w:rPr>
        <w:t>Inclusive Streetscapes: a bridge over troubled water</w:t>
      </w:r>
    </w:p>
    <w:p w:rsidR="002D3CA6" w:rsidRDefault="002D3CA6" w:rsidP="002D3CA6">
      <w:pPr>
        <w:ind w:left="45"/>
        <w:rPr>
          <w:rFonts w:ascii="Graphik Regular" w:hAnsi="Graphik Regular" w:cs="Circular Std Bold"/>
          <w:bCs/>
          <w:color w:val="212121"/>
          <w:sz w:val="22"/>
          <w:szCs w:val="22"/>
          <w:shd w:val="clear" w:color="auto" w:fill="FFFFFF"/>
        </w:rPr>
      </w:pPr>
    </w:p>
    <w:p w:rsidR="002D3CA6" w:rsidRPr="009D1E01" w:rsidRDefault="002D3CA6" w:rsidP="002D3CA6">
      <w:pPr>
        <w:ind w:left="45"/>
        <w:rPr>
          <w:rFonts w:ascii="Graphik Regular" w:hAnsi="Graphik Regular" w:cs="Circular Std Bold"/>
          <w:b/>
          <w:bCs/>
          <w:color w:val="212121"/>
          <w:sz w:val="22"/>
          <w:szCs w:val="22"/>
          <w:shd w:val="clear" w:color="auto" w:fill="FFFFFF"/>
        </w:rPr>
      </w:pPr>
      <w:r>
        <w:rPr>
          <w:rFonts w:ascii="Graphik Regular" w:hAnsi="Graphik Regular" w:cs="Circular Std Bold"/>
          <w:b/>
          <w:bCs/>
          <w:color w:val="212121"/>
          <w:sz w:val="22"/>
          <w:szCs w:val="22"/>
          <w:shd w:val="clear" w:color="auto" w:fill="FFFFFF"/>
        </w:rPr>
        <w:t>Tuesday</w:t>
      </w:r>
      <w:r w:rsidRPr="009D1E01">
        <w:rPr>
          <w:rFonts w:ascii="Graphik Regular" w:hAnsi="Graphik Regular" w:cs="Circular Std Bold"/>
          <w:b/>
          <w:bCs/>
          <w:color w:val="212121"/>
          <w:sz w:val="22"/>
          <w:szCs w:val="22"/>
          <w:shd w:val="clear" w:color="auto" w:fill="FFFFFF"/>
        </w:rPr>
        <w:t xml:space="preserve"> 1</w:t>
      </w:r>
      <w:r>
        <w:rPr>
          <w:rFonts w:ascii="Graphik Regular" w:hAnsi="Graphik Regular" w:cs="Circular Std Bold"/>
          <w:b/>
          <w:bCs/>
          <w:color w:val="212121"/>
          <w:sz w:val="22"/>
          <w:szCs w:val="22"/>
          <w:shd w:val="clear" w:color="auto" w:fill="FFFFFF"/>
        </w:rPr>
        <w:t>2</w:t>
      </w:r>
      <w:r w:rsidRPr="009D1E01">
        <w:rPr>
          <w:rFonts w:ascii="Graphik Regular" w:hAnsi="Graphik Regular" w:cs="Circular Std Bold"/>
          <w:b/>
          <w:bCs/>
          <w:color w:val="212121"/>
          <w:sz w:val="22"/>
          <w:szCs w:val="22"/>
          <w:shd w:val="clear" w:color="auto" w:fill="FFFFFF"/>
        </w:rPr>
        <w:t xml:space="preserve"> November, </w:t>
      </w:r>
      <w:r>
        <w:rPr>
          <w:rFonts w:ascii="Graphik Regular" w:hAnsi="Graphik Regular" w:cs="Circular Std Bold"/>
          <w:b/>
          <w:bCs/>
          <w:color w:val="212121"/>
          <w:sz w:val="22"/>
          <w:szCs w:val="22"/>
          <w:shd w:val="clear" w:color="auto" w:fill="FFFFFF"/>
        </w:rPr>
        <w:t>9</w:t>
      </w:r>
      <w:r w:rsidRPr="009D1E01">
        <w:rPr>
          <w:rFonts w:ascii="Graphik Regular" w:hAnsi="Graphik Regular" w:cs="Circular Std Bold"/>
          <w:b/>
          <w:bCs/>
          <w:color w:val="212121"/>
          <w:sz w:val="22"/>
          <w:szCs w:val="22"/>
          <w:shd w:val="clear" w:color="auto" w:fill="FFFFFF"/>
        </w:rPr>
        <w:t>:</w:t>
      </w:r>
      <w:r>
        <w:rPr>
          <w:rFonts w:ascii="Graphik Regular" w:hAnsi="Graphik Regular" w:cs="Circular Std Bold"/>
          <w:b/>
          <w:bCs/>
          <w:color w:val="212121"/>
          <w:sz w:val="22"/>
          <w:szCs w:val="22"/>
          <w:shd w:val="clear" w:color="auto" w:fill="FFFFFF"/>
        </w:rPr>
        <w:t>00a</w:t>
      </w:r>
      <w:r w:rsidRPr="009D1E01">
        <w:rPr>
          <w:rFonts w:ascii="Graphik Regular" w:hAnsi="Graphik Regular" w:cs="Circular Std Bold"/>
          <w:b/>
          <w:bCs/>
          <w:color w:val="212121"/>
          <w:sz w:val="22"/>
          <w:szCs w:val="22"/>
          <w:shd w:val="clear" w:color="auto" w:fill="FFFFFF"/>
        </w:rPr>
        <w:t>m</w:t>
      </w:r>
    </w:p>
    <w:p w:rsidR="002D3CA6" w:rsidRDefault="002D3CA6" w:rsidP="002D3CA6">
      <w:pPr>
        <w:ind w:left="45"/>
        <w:rPr>
          <w:rFonts w:ascii="Graphik Regular" w:hAnsi="Graphik Regular" w:cs="Circular Std Bold"/>
          <w:bCs/>
          <w:color w:val="212121"/>
          <w:sz w:val="22"/>
          <w:szCs w:val="22"/>
          <w:shd w:val="clear" w:color="auto" w:fill="FFFFFF"/>
        </w:rPr>
      </w:pPr>
    </w:p>
    <w:p w:rsidR="002D3CA6" w:rsidRPr="002D3CA6" w:rsidRDefault="002D3CA6" w:rsidP="002D3CA6">
      <w:pPr>
        <w:framePr w:hSpace="180" w:wrap="around" w:vAnchor="text" w:hAnchor="text" w:xAlign="center" w:y="1"/>
        <w:suppressOverlap/>
        <w:rPr>
          <w:rFonts w:ascii="Graphik Regular" w:hAnsi="Graphik Regular" w:cs="Circular Std Book"/>
          <w:bCs/>
          <w:sz w:val="20"/>
          <w:szCs w:val="20"/>
        </w:rPr>
      </w:pPr>
      <w:r w:rsidRPr="002D3CA6">
        <w:rPr>
          <w:rFonts w:ascii="Graphik Regular" w:hAnsi="Graphik Regular" w:cs="Circular Std Book"/>
          <w:bCs/>
          <w:sz w:val="20"/>
          <w:szCs w:val="20"/>
        </w:rPr>
        <w:t xml:space="preserve">The co-benefits of active travel for our personal and planetary health are well-established. But when these benefits are inequitably enjoyed by some and not others, we are obliged to consider how enabling or disabling our transport systems are, from a population health perspective. </w:t>
      </w:r>
    </w:p>
    <w:p w:rsidR="002D3CA6" w:rsidRPr="002D3CA6" w:rsidRDefault="002D3CA6" w:rsidP="002D3CA6">
      <w:pPr>
        <w:framePr w:hSpace="180" w:wrap="around" w:vAnchor="text" w:hAnchor="text" w:xAlign="center" w:y="1"/>
        <w:suppressOverlap/>
        <w:rPr>
          <w:rFonts w:ascii="Graphik Regular" w:hAnsi="Graphik Regular" w:cs="Circular Std Book"/>
          <w:bCs/>
          <w:sz w:val="20"/>
          <w:szCs w:val="20"/>
        </w:rPr>
      </w:pPr>
    </w:p>
    <w:p w:rsidR="002D3CA6" w:rsidRPr="002D3CA6" w:rsidRDefault="002D3CA6" w:rsidP="002D3CA6">
      <w:pPr>
        <w:pStyle w:val="xmsonormal"/>
        <w:shd w:val="clear" w:color="auto" w:fill="FFFFFF"/>
        <w:spacing w:before="0" w:beforeAutospacing="0" w:after="0" w:afterAutospacing="0"/>
        <w:rPr>
          <w:rFonts w:ascii="Circular Std Bold" w:hAnsi="Circular Std Bold" w:cs="Circular Std Bold"/>
          <w:bCs/>
          <w:sz w:val="20"/>
          <w:szCs w:val="20"/>
        </w:rPr>
      </w:pPr>
      <w:r w:rsidRPr="002D3CA6">
        <w:rPr>
          <w:rFonts w:ascii="Graphik Regular" w:hAnsi="Graphik Regular" w:cs="Circular Std Book"/>
          <w:bCs/>
          <w:sz w:val="20"/>
          <w:szCs w:val="20"/>
        </w:rPr>
        <w:t xml:space="preserve">The Inclusive Streetscapes Project funded by the Health Research Council of New Zealand provides unique insights on the ‘lived experiences’ and aspirations of disabled people and </w:t>
      </w:r>
      <w:proofErr w:type="spellStart"/>
      <w:r w:rsidRPr="002D3CA6">
        <w:rPr>
          <w:rFonts w:ascii="Graphik Regular" w:hAnsi="Graphik Regular" w:cs="Circular Std Book"/>
          <w:bCs/>
          <w:sz w:val="20"/>
          <w:szCs w:val="20"/>
        </w:rPr>
        <w:t>kaumātua</w:t>
      </w:r>
      <w:proofErr w:type="spellEnd"/>
      <w:r w:rsidRPr="002D3CA6">
        <w:rPr>
          <w:rFonts w:ascii="Graphik Regular" w:hAnsi="Graphik Regular" w:cs="Circular Std Book"/>
          <w:bCs/>
          <w:sz w:val="20"/>
          <w:szCs w:val="20"/>
        </w:rPr>
        <w:t xml:space="preserve">/older citizens navigating urban street environments and transport options. This presentation will discuss these findings alongside the perspectives shared by transport professionals to consider the implications for planning processes, tools and designs that leave no one behind.   </w:t>
      </w:r>
    </w:p>
    <w:p w:rsidR="002D3CA6" w:rsidRDefault="002D3CA6" w:rsidP="002D3CA6">
      <w:pPr>
        <w:pStyle w:val="xmsonormal"/>
        <w:shd w:val="clear" w:color="auto" w:fill="FFFFFF"/>
        <w:spacing w:before="0" w:beforeAutospacing="0" w:after="0" w:afterAutospacing="0"/>
        <w:rPr>
          <w:rFonts w:ascii="Circular Std Bold" w:hAnsi="Circular Std Bold" w:cs="Circular Std Bold"/>
          <w:bCs/>
          <w:color w:val="FF0000"/>
          <w:sz w:val="28"/>
          <w:szCs w:val="28"/>
        </w:rPr>
      </w:pPr>
    </w:p>
    <w:p w:rsidR="002D3CA6" w:rsidRDefault="002D3CA6" w:rsidP="002D3CA6">
      <w:pPr>
        <w:pStyle w:val="xmsonormal"/>
        <w:shd w:val="clear" w:color="auto" w:fill="FFFFFF"/>
        <w:spacing w:before="0" w:beforeAutospacing="0" w:after="0" w:afterAutospacing="0"/>
        <w:rPr>
          <w:rFonts w:ascii="Calibri" w:hAnsi="Calibri"/>
          <w:color w:val="1F3864"/>
          <w:sz w:val="22"/>
          <w:szCs w:val="22"/>
        </w:rPr>
      </w:pPr>
      <w:r>
        <w:rPr>
          <w:rFonts w:ascii="Circular Std Bold" w:hAnsi="Circular Std Bold" w:cs="Circular Std Bold"/>
          <w:bCs/>
          <w:color w:val="FF0000"/>
          <w:sz w:val="28"/>
          <w:szCs w:val="28"/>
        </w:rPr>
        <w:t xml:space="preserve">Prof Shanthi </w:t>
      </w:r>
      <w:proofErr w:type="spellStart"/>
      <w:r>
        <w:rPr>
          <w:rFonts w:ascii="Circular Std Bold" w:hAnsi="Circular Std Bold" w:cs="Circular Std Bold"/>
          <w:bCs/>
          <w:color w:val="FF0000"/>
          <w:sz w:val="28"/>
          <w:szCs w:val="28"/>
        </w:rPr>
        <w:t>Ameratunga</w:t>
      </w:r>
      <w:proofErr w:type="spellEnd"/>
      <w:r>
        <w:rPr>
          <w:rFonts w:ascii="Circular Std Bold" w:hAnsi="Circular Std Bold" w:cs="Circular Std Bold"/>
          <w:bCs/>
          <w:color w:val="FF0000"/>
          <w:sz w:val="28"/>
          <w:szCs w:val="28"/>
        </w:rPr>
        <w:t>, University of Auckland</w:t>
      </w:r>
    </w:p>
    <w:p w:rsidR="002D3CA6" w:rsidRDefault="002D3CA6">
      <w:pPr>
        <w:rPr>
          <w:rFonts w:ascii="Graphik Regular" w:eastAsia="Times New Roman" w:hAnsi="Graphik Regular"/>
          <w:sz w:val="20"/>
          <w:szCs w:val="20"/>
          <w:lang w:val="en-NZ" w:eastAsia="en-NZ"/>
        </w:rPr>
      </w:pPr>
      <w:r>
        <w:rPr>
          <w:rFonts w:ascii="Graphik Regular" w:eastAsia="Times New Roman" w:hAnsi="Graphik Regular"/>
          <w:noProof/>
          <w:sz w:val="20"/>
          <w:szCs w:val="20"/>
          <w:lang w:val="en-NZ" w:eastAsia="en-NZ"/>
        </w:rPr>
        <w:drawing>
          <wp:anchor distT="0" distB="0" distL="114300" distR="114300" simplePos="0" relativeHeight="251658240" behindDoc="0" locked="0" layoutInCell="1" allowOverlap="1">
            <wp:simplePos x="0" y="0"/>
            <wp:positionH relativeFrom="column">
              <wp:posOffset>0</wp:posOffset>
            </wp:positionH>
            <wp:positionV relativeFrom="paragraph">
              <wp:posOffset>55880</wp:posOffset>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nthi Ameratunga 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Pr="002D3CA6">
        <w:rPr>
          <w:rFonts w:ascii="Graphik Regular" w:eastAsia="Times New Roman" w:hAnsi="Graphik Regular"/>
          <w:sz w:val="20"/>
          <w:szCs w:val="20"/>
          <w:lang w:val="en-NZ" w:eastAsia="en-NZ"/>
        </w:rPr>
        <w:t xml:space="preserve">Shanthi is a Professor of Public Health at the Faculty of Medical and Health Sciences at the University of Auckland. A </w:t>
      </w:r>
      <w:proofErr w:type="spellStart"/>
      <w:r w:rsidRPr="002D3CA6">
        <w:rPr>
          <w:rFonts w:ascii="Graphik Regular" w:eastAsia="Times New Roman" w:hAnsi="Graphik Regular"/>
          <w:sz w:val="20"/>
          <w:szCs w:val="20"/>
          <w:lang w:val="en-NZ" w:eastAsia="en-NZ"/>
        </w:rPr>
        <w:t>pediatrician</w:t>
      </w:r>
      <w:proofErr w:type="spellEnd"/>
      <w:r w:rsidRPr="002D3CA6">
        <w:rPr>
          <w:rFonts w:ascii="Graphik Regular" w:eastAsia="Times New Roman" w:hAnsi="Graphik Regular"/>
          <w:sz w:val="20"/>
          <w:szCs w:val="20"/>
          <w:lang w:val="en-NZ" w:eastAsia="en-NZ"/>
        </w:rPr>
        <w:t xml:space="preserve"> by training, Shanthi undertook postgraduate studies in public health at the Johns Hopkins University before returning to New Zealand to lead a multi-disciplinary research program focusing on injury prevention, trauma care, transport systems, and disability. </w:t>
      </w:r>
    </w:p>
    <w:p w:rsidR="002D3CA6" w:rsidRDefault="002D3CA6">
      <w:pPr>
        <w:rPr>
          <w:rFonts w:ascii="Graphik Regular" w:eastAsia="Times New Roman" w:hAnsi="Graphik Regular"/>
          <w:sz w:val="20"/>
          <w:szCs w:val="20"/>
          <w:lang w:val="en-NZ" w:eastAsia="en-NZ"/>
        </w:rPr>
      </w:pPr>
      <w:r w:rsidRPr="002D3CA6">
        <w:rPr>
          <w:rFonts w:ascii="Graphik Regular" w:eastAsia="Times New Roman" w:hAnsi="Graphik Regular"/>
          <w:sz w:val="20"/>
          <w:szCs w:val="20"/>
          <w:lang w:val="en-NZ" w:eastAsia="en-NZ"/>
        </w:rPr>
        <w:t xml:space="preserve">An enduring theme throughout her career has been the desire to reduce inequities in population health through addressing barriers in physical and social environments. Collaborating widely in New Zealand, Australia, the Asia-Pacific region and further afield, Shanthi’s award-winning research crosses traditional boundaries of scholarship to stimulate changes in policy and practice. </w:t>
      </w:r>
    </w:p>
    <w:p w:rsidR="00724A75" w:rsidRDefault="002D3CA6">
      <w:bookmarkStart w:id="0" w:name="_GoBack"/>
      <w:bookmarkEnd w:id="0"/>
      <w:r w:rsidRPr="002D3CA6">
        <w:rPr>
          <w:rFonts w:ascii="Graphik Regular" w:eastAsia="Times New Roman" w:hAnsi="Graphik Regular"/>
          <w:sz w:val="20"/>
          <w:szCs w:val="20"/>
          <w:lang w:val="en-NZ" w:eastAsia="en-NZ"/>
        </w:rPr>
        <w:t xml:space="preserve">She has published over 300 scientific papers, serves on multiple international research advisory groups including the WHO, and is passionately committed to coaching and mentoring the next generation of scholar-activists. She was awarded the </w:t>
      </w:r>
      <w:proofErr w:type="spellStart"/>
      <w:r w:rsidRPr="002D3CA6">
        <w:rPr>
          <w:rFonts w:ascii="Graphik Regular" w:eastAsia="Times New Roman" w:hAnsi="Graphik Regular"/>
          <w:sz w:val="20"/>
          <w:szCs w:val="20"/>
          <w:lang w:val="en-NZ" w:eastAsia="en-NZ"/>
        </w:rPr>
        <w:t>Te</w:t>
      </w:r>
      <w:proofErr w:type="spellEnd"/>
      <w:r w:rsidRPr="002D3CA6">
        <w:rPr>
          <w:rFonts w:ascii="Graphik Regular" w:eastAsia="Times New Roman" w:hAnsi="Graphik Regular"/>
          <w:sz w:val="20"/>
          <w:szCs w:val="20"/>
          <w:lang w:val="en-NZ" w:eastAsia="en-NZ"/>
        </w:rPr>
        <w:t xml:space="preserve"> Manaia Leadership Award by the Injury Prevention Network of Aotearoa in 2013.</w:t>
      </w:r>
    </w:p>
    <w:sectPr w:rsidR="00724A75" w:rsidSect="00ED1CAE">
      <w:headerReference w:type="default" r:id="rId5"/>
      <w:footerReference w:type="even" r:id="rId6"/>
      <w:footerReference w:type="default" r:id="rId7"/>
      <w:pgSz w:w="11906" w:h="16838" w:code="9"/>
      <w:pgMar w:top="720" w:right="991" w:bottom="284" w:left="720"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AFF" w:usb1="C000E47F" w:usb2="0000002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Graphik Regular">
    <w:panose1 w:val="020B0503030202060203"/>
    <w:charset w:val="00"/>
    <w:family w:val="swiss"/>
    <w:notTrueType/>
    <w:pitch w:val="variable"/>
    <w:sig w:usb0="00000007" w:usb1="00000000" w:usb2="00000000" w:usb3="00000000" w:csb0="00000093" w:csb1="00000000"/>
  </w:font>
  <w:font w:name="Circular Std Book">
    <w:panose1 w:val="020B0604020101020102"/>
    <w:charset w:val="00"/>
    <w:family w:val="swiss"/>
    <w:notTrueType/>
    <w:pitch w:val="variable"/>
    <w:sig w:usb0="00000003" w:usb1="5000E47B"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D3CA6"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515" w:rsidRDefault="002D3CA6"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2D3CA6">
    <w:pPr>
      <w:pStyle w:val="Footer"/>
    </w:pPr>
    <w:r>
      <w:rPr>
        <w:noProof/>
      </w:rPr>
      <w:drawing>
        <wp:inline distT="0" distB="0" distL="0" distR="0" wp14:anchorId="70AE3C95" wp14:editId="6757037B">
          <wp:extent cx="6645910" cy="6731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2D3CA6" w:rsidP="00973ADB">
    <w:pPr>
      <w:pStyle w:val="Footer"/>
      <w:ind w:left="-851" w:right="-851"/>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Pr="00077B46" w:rsidRDefault="002D3CA6" w:rsidP="00077B46">
    <w:pPr>
      <w:pStyle w:val="Header"/>
    </w:pPr>
    <w:r>
      <w:rPr>
        <w:noProof/>
      </w:rPr>
      <w:drawing>
        <wp:inline distT="0" distB="0" distL="0" distR="0" wp14:anchorId="47EABCCB" wp14:editId="1359A226">
          <wp:extent cx="6473825" cy="8305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473825" cy="830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A6"/>
    <w:rsid w:val="00213EC6"/>
    <w:rsid w:val="002D3CA6"/>
    <w:rsid w:val="00724A75"/>
    <w:rsid w:val="00C406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7AF9"/>
  <w15:chartTrackingRefBased/>
  <w15:docId w15:val="{A00C9AE8-71A4-4917-82A2-604DC44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CA6"/>
    <w:pPr>
      <w:spacing w:after="0" w:line="240" w:lineRule="auto"/>
    </w:pPr>
    <w:rPr>
      <w:rFonts w:ascii="Comic Sans MS" w:eastAsia="MS Mincho" w:hAnsi="Comic Sans MS"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3CA6"/>
    <w:pPr>
      <w:tabs>
        <w:tab w:val="center" w:pos="4153"/>
        <w:tab w:val="right" w:pos="8306"/>
      </w:tabs>
    </w:pPr>
  </w:style>
  <w:style w:type="character" w:customStyle="1" w:styleId="FooterChar">
    <w:name w:val="Footer Char"/>
    <w:basedOn w:val="DefaultParagraphFont"/>
    <w:link w:val="Footer"/>
    <w:uiPriority w:val="99"/>
    <w:rsid w:val="002D3CA6"/>
    <w:rPr>
      <w:rFonts w:ascii="Comic Sans MS" w:eastAsia="MS Mincho" w:hAnsi="Comic Sans MS" w:cs="Times New Roman"/>
      <w:sz w:val="24"/>
      <w:szCs w:val="24"/>
      <w:lang w:val="en-GB" w:eastAsia="ja-JP"/>
    </w:rPr>
  </w:style>
  <w:style w:type="character" w:styleId="PageNumber">
    <w:name w:val="page number"/>
    <w:basedOn w:val="DefaultParagraphFont"/>
    <w:rsid w:val="002D3CA6"/>
  </w:style>
  <w:style w:type="paragraph" w:styleId="Header">
    <w:name w:val="header"/>
    <w:basedOn w:val="Normal"/>
    <w:link w:val="HeaderChar"/>
    <w:uiPriority w:val="99"/>
    <w:rsid w:val="002D3CA6"/>
    <w:pPr>
      <w:tabs>
        <w:tab w:val="center" w:pos="4153"/>
        <w:tab w:val="right" w:pos="8306"/>
      </w:tabs>
    </w:pPr>
  </w:style>
  <w:style w:type="character" w:customStyle="1" w:styleId="HeaderChar">
    <w:name w:val="Header Char"/>
    <w:basedOn w:val="DefaultParagraphFont"/>
    <w:link w:val="Header"/>
    <w:uiPriority w:val="99"/>
    <w:rsid w:val="002D3CA6"/>
    <w:rPr>
      <w:rFonts w:ascii="Comic Sans MS" w:eastAsia="MS Mincho" w:hAnsi="Comic Sans MS" w:cs="Times New Roman"/>
      <w:sz w:val="24"/>
      <w:szCs w:val="24"/>
      <w:lang w:val="en-GB" w:eastAsia="ja-JP"/>
    </w:rPr>
  </w:style>
  <w:style w:type="paragraph" w:customStyle="1" w:styleId="xmsonormal">
    <w:name w:val="x_msonormal"/>
    <w:basedOn w:val="Normal"/>
    <w:rsid w:val="002D3CA6"/>
    <w:pPr>
      <w:spacing w:before="100" w:beforeAutospacing="1" w:after="100" w:afterAutospacing="1"/>
    </w:pPr>
    <w:rPr>
      <w:rFonts w:ascii="Times New Roman" w:eastAsia="Times New Roman" w:hAnsi="Times New Roman"/>
      <w:lang w:val="en-NZ" w:eastAsia="en-NZ"/>
    </w:rPr>
  </w:style>
  <w:style w:type="paragraph" w:styleId="BalloonText">
    <w:name w:val="Balloon Text"/>
    <w:basedOn w:val="Normal"/>
    <w:link w:val="BalloonTextChar"/>
    <w:uiPriority w:val="99"/>
    <w:semiHidden/>
    <w:unhideWhenUsed/>
    <w:rsid w:val="002D3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CA6"/>
    <w:rPr>
      <w:rFonts w:ascii="Segoe UI" w:eastAsia="MS Mincho" w:hAnsi="Segoe UI" w:cs="Segoe UI"/>
      <w:sz w:val="18"/>
      <w:szCs w:val="18"/>
      <w:lang w:val="en-GB" w:eastAsia="ja-JP"/>
    </w:rPr>
  </w:style>
  <w:style w:type="table" w:styleId="TableGrid">
    <w:name w:val="Table Grid"/>
    <w:basedOn w:val="TableNormal"/>
    <w:rsid w:val="002D3CA6"/>
    <w:pPr>
      <w:spacing w:after="0" w:line="240" w:lineRule="auto"/>
    </w:pPr>
    <w:rPr>
      <w:rFonts w:ascii="Times New Roman" w:eastAsia="MS Mincho"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jules@julianharding.co.nz</dc:creator>
  <cp:keywords/>
  <dc:description/>
  <cp:lastModifiedBy>jules@julianharding.co.nz</cp:lastModifiedBy>
  <cp:revision>1</cp:revision>
  <dcterms:created xsi:type="dcterms:W3CDTF">2019-09-16T01:43:00Z</dcterms:created>
  <dcterms:modified xsi:type="dcterms:W3CDTF">2019-09-16T01:47:00Z</dcterms:modified>
</cp:coreProperties>
</file>