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398BFB01" w:rsidR="007F30DC" w:rsidRPr="007F30DC" w:rsidRDefault="00CC1D97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 xml:space="preserve">Vehicle Kilometre Travelled Reduction Programme </w:t>
      </w:r>
    </w:p>
    <w:p w14:paraId="5B22A8B3" w14:textId="01F24F36" w:rsidR="00220182" w:rsidRDefault="00AE2701" w:rsidP="008F721E">
      <w:pPr>
        <w:jc w:val="both"/>
      </w:pPr>
      <w:r w:rsidRPr="003D3D4B">
        <w:rPr>
          <w:lang w:val="en-AU" w:eastAsia="en-AU"/>
        </w:rPr>
        <w:t>More than 40% of Auckland's emissions come from transport, the city's largest source of pollution that contributes to climate change</w:t>
      </w:r>
      <w:r w:rsidR="00CC1D97" w:rsidRPr="003D3D4B">
        <w:t>.</w:t>
      </w:r>
      <w:r w:rsidR="00CC1D97">
        <w:t xml:space="preserve"> </w:t>
      </w:r>
      <w:r w:rsidR="009C493B">
        <w:t>Auckland’s</w:t>
      </w:r>
      <w:r w:rsidR="00CC1D97">
        <w:t xml:space="preserve"> Vehicle Kilometres Travelled Reduction Programme (VKT-RP) </w:t>
      </w:r>
      <w:r w:rsidR="66102F9F">
        <w:t>is a central action to significantly contribute to the sub-national target of</w:t>
      </w:r>
      <w:r w:rsidR="705D8BBC">
        <w:t xml:space="preserve"> 29% </w:t>
      </w:r>
      <w:r w:rsidR="00AF427D">
        <w:t>VKT</w:t>
      </w:r>
      <w:r w:rsidR="705D8BBC">
        <w:t xml:space="preserve"> reduction by 2035.</w:t>
      </w:r>
      <w:r w:rsidR="00CA0978">
        <w:t xml:space="preserve"> </w:t>
      </w:r>
      <w:r w:rsidR="00AF427D" w:rsidRPr="00AF427D">
        <w:t>This target applie</w:t>
      </w:r>
      <w:r w:rsidR="00AF427D">
        <w:t>s</w:t>
      </w:r>
      <w:r w:rsidR="00AF427D" w:rsidRPr="00AF427D">
        <w:t xml:space="preserve"> to all Tier 1 cities </w:t>
      </w:r>
      <w:r w:rsidR="004056FF">
        <w:t>across</w:t>
      </w:r>
      <w:r w:rsidR="00AF427D" w:rsidRPr="00AF427D">
        <w:t xml:space="preserve"> </w:t>
      </w:r>
      <w:r w:rsidR="001D3D8A">
        <w:t>N</w:t>
      </w:r>
      <w:r w:rsidR="004056FF">
        <w:t xml:space="preserve">ew </w:t>
      </w:r>
      <w:r w:rsidR="001D3D8A">
        <w:t>Z</w:t>
      </w:r>
      <w:r w:rsidR="004056FF">
        <w:t>ealand</w:t>
      </w:r>
      <w:r w:rsidR="00AF427D" w:rsidRPr="00AF427D">
        <w:t xml:space="preserve">, with Auckland being the only city to have </w:t>
      </w:r>
      <w:r w:rsidR="004056FF">
        <w:t>compiled a plan detailing the pathway for the delivery of</w:t>
      </w:r>
      <w:r w:rsidR="00AF427D" w:rsidRPr="00AF427D">
        <w:t xml:space="preserve"> the programme</w:t>
      </w:r>
      <w:r w:rsidR="004056FF">
        <w:t xml:space="preserve"> to date</w:t>
      </w:r>
      <w:r w:rsidR="00AF427D" w:rsidRPr="00AF427D">
        <w:t>.</w:t>
      </w:r>
    </w:p>
    <w:p w14:paraId="6B531FB4" w14:textId="31048144" w:rsidR="00B378F6" w:rsidRDefault="705D8BBC" w:rsidP="008F721E">
      <w:pPr>
        <w:jc w:val="both"/>
      </w:pPr>
      <w:r>
        <w:t xml:space="preserve">As part of this work, </w:t>
      </w:r>
      <w:r w:rsidR="00B23747">
        <w:t xml:space="preserve">an </w:t>
      </w:r>
      <w:r w:rsidR="0D3219C6">
        <w:t>AECOM</w:t>
      </w:r>
      <w:r w:rsidR="00A77729">
        <w:t xml:space="preserve"> led team</w:t>
      </w:r>
      <w:r>
        <w:t xml:space="preserve"> developed a comprehensive and integrated plan for how thi</w:t>
      </w:r>
      <w:r w:rsidR="30E50BC7">
        <w:t xml:space="preserve">s target </w:t>
      </w:r>
      <w:r>
        <w:t>can be achieved, laying a clear and strategic p</w:t>
      </w:r>
      <w:r w:rsidR="006370CF">
        <w:t>ath forward. The plan</w:t>
      </w:r>
      <w:r w:rsidR="766A1B68">
        <w:t xml:space="preserve"> details a transformation of Auckland’s transport system,</w:t>
      </w:r>
      <w:r w:rsidR="006370CF">
        <w:t xml:space="preserve"> focus</w:t>
      </w:r>
      <w:r w:rsidR="4744419F">
        <w:t>ing</w:t>
      </w:r>
      <w:r w:rsidR="006370CF">
        <w:t xml:space="preserve"> on </w:t>
      </w:r>
      <w:r w:rsidR="0062420A">
        <w:t>five</w:t>
      </w:r>
      <w:r w:rsidR="006370CF">
        <w:t xml:space="preserve"> key pillars: active modes, public transport, land use</w:t>
      </w:r>
      <w:r w:rsidR="0062420A">
        <w:t xml:space="preserve">, </w:t>
      </w:r>
      <w:r w:rsidR="006370CF">
        <w:t>t</w:t>
      </w:r>
      <w:r w:rsidR="60420B1D">
        <w:t>ravel demand management</w:t>
      </w:r>
      <w:r w:rsidR="0062420A">
        <w:t xml:space="preserve"> and </w:t>
      </w:r>
      <w:r w:rsidR="00DE7291">
        <w:t xml:space="preserve">extensive community engagement. </w:t>
      </w:r>
      <w:r w:rsidR="007E212D">
        <w:t>Project i</w:t>
      </w:r>
      <w:r w:rsidR="719EC9A1">
        <w:t>nterventions involve</w:t>
      </w:r>
      <w:r w:rsidR="007E212D">
        <w:t>d</w:t>
      </w:r>
      <w:r w:rsidR="719EC9A1">
        <w:t xml:space="preserve"> </w:t>
      </w:r>
      <w:r w:rsidR="7415FDE6">
        <w:t>reshaping</w:t>
      </w:r>
      <w:r w:rsidR="719EC9A1">
        <w:t xml:space="preserve"> the urban growth within the established urban area, paired with a </w:t>
      </w:r>
      <w:r w:rsidR="004056FF">
        <w:t xml:space="preserve">transformation </w:t>
      </w:r>
      <w:r w:rsidR="719EC9A1">
        <w:t>of the transport system to lessen Aucklanders’ dependence on cars.</w:t>
      </w:r>
    </w:p>
    <w:p w14:paraId="0559C031" w14:textId="2A5E7AE6" w:rsidR="00220182" w:rsidRDefault="1CDE9B4C" w:rsidP="008F721E">
      <w:pPr>
        <w:jc w:val="both"/>
      </w:pPr>
      <w:r>
        <w:t xml:space="preserve">Based on extensive modelling and best practice research, this programme is projected to </w:t>
      </w:r>
      <w:r w:rsidR="004056FF">
        <w:t>successfully</w:t>
      </w:r>
      <w:r w:rsidR="00D30121">
        <w:t xml:space="preserve"> </w:t>
      </w:r>
      <w:r>
        <w:t xml:space="preserve">meet the objectives outlined in the </w:t>
      </w:r>
      <w:r w:rsidR="292D879A">
        <w:t xml:space="preserve">Government’s 2022 </w:t>
      </w:r>
      <w:r w:rsidR="650C70EE">
        <w:t>Emissions Reduction Plan</w:t>
      </w:r>
      <w:r w:rsidR="004056FF">
        <w:t>. In addition, t</w:t>
      </w:r>
      <w:r>
        <w:t xml:space="preserve">he VKT-RP has the capacity to deliver a broad spectrum of benefits on a region-wide scale, </w:t>
      </w:r>
      <w:r w:rsidR="004056FF">
        <w:t>fostering a more sustainable, equitable and liveable city.</w:t>
      </w:r>
      <w:r>
        <w:t xml:space="preserve"> </w:t>
      </w:r>
      <w:r w:rsidR="53A5F121">
        <w:t>While</w:t>
      </w:r>
      <w:r>
        <w:t xml:space="preserve"> the programme’s</w:t>
      </w:r>
      <w:r w:rsidR="27C2D82B">
        <w:t xml:space="preserve"> primary</w:t>
      </w:r>
      <w:r>
        <w:t xml:space="preserve"> aim is VKT and emissions reduction, it </w:t>
      </w:r>
      <w:r w:rsidR="004056FF">
        <w:t xml:space="preserve">also </w:t>
      </w:r>
      <w:r w:rsidR="00547030">
        <w:t>includes</w:t>
      </w:r>
      <w:r w:rsidR="004056FF">
        <w:t xml:space="preserve"> </w:t>
      </w:r>
      <w:r w:rsidR="008C1A66">
        <w:t>equity improvements</w:t>
      </w:r>
      <w:r>
        <w:t xml:space="preserve">, network resilience, environmental and wider outcomes with </w:t>
      </w:r>
      <w:r w:rsidR="00D3016B">
        <w:t>more efficient</w:t>
      </w:r>
      <w:r>
        <w:t xml:space="preserve"> </w:t>
      </w:r>
      <w:r w:rsidR="00D3016B">
        <w:t>use of road network</w:t>
      </w:r>
      <w:r w:rsidR="0003100D">
        <w:t xml:space="preserve"> </w:t>
      </w:r>
      <w:r w:rsidR="00547030">
        <w:t>–</w:t>
      </w:r>
      <w:r w:rsidR="0003100D">
        <w:t xml:space="preserve"> </w:t>
      </w:r>
      <w:r w:rsidR="00547030">
        <w:t>where due to more travel options the network is operating with less congestion</w:t>
      </w:r>
      <w:r>
        <w:t>. The adoption of such systems will not only enhance the ease and convenience of public transport and active modes, but also encourage diverse travel behaviours, and enab</w:t>
      </w:r>
      <w:r w:rsidR="00E720B6">
        <w:t xml:space="preserve">le </w:t>
      </w:r>
      <w:r>
        <w:t xml:space="preserve">people to live in areas with greater </w:t>
      </w:r>
      <w:r w:rsidR="00961FDC">
        <w:t>shared transport access</w:t>
      </w:r>
      <w:r>
        <w:t xml:space="preserve"> and closer to </w:t>
      </w:r>
      <w:r w:rsidR="00961FDC">
        <w:t>more opportunities.</w:t>
      </w:r>
    </w:p>
    <w:p w14:paraId="6A5DE0B4" w14:textId="77777777" w:rsidR="00171F1C" w:rsidRDefault="00171F1C" w:rsidP="1F09E836"/>
    <w:p w14:paraId="59102C44" w14:textId="77777777" w:rsidR="00171F1C" w:rsidRDefault="00171F1C" w:rsidP="1F09E836"/>
    <w:p w14:paraId="36F0E7BD" w14:textId="2E26859E" w:rsidR="00220182" w:rsidRDefault="00220182" w:rsidP="1F09E836"/>
    <w:p w14:paraId="1B7CCA81" w14:textId="524EC01D" w:rsidR="00220182" w:rsidRDefault="00220182" w:rsidP="1F09E836"/>
    <w:p w14:paraId="22254845" w14:textId="24F301F5" w:rsidR="00220182" w:rsidRDefault="00220182" w:rsidP="1F09E836"/>
    <w:p w14:paraId="046C2E59" w14:textId="6FB78CBA" w:rsidR="00220182" w:rsidRDefault="00220182" w:rsidP="1F09E836"/>
    <w:sectPr w:rsidR="0022018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B250" w14:textId="77777777" w:rsidR="00DB4E12" w:rsidRDefault="00DB4E12" w:rsidP="007F30DC">
      <w:pPr>
        <w:spacing w:after="0" w:line="240" w:lineRule="auto"/>
      </w:pPr>
      <w:r>
        <w:separator/>
      </w:r>
    </w:p>
  </w:endnote>
  <w:endnote w:type="continuationSeparator" w:id="0">
    <w:p w14:paraId="65EE49A8" w14:textId="77777777" w:rsidR="00DB4E12" w:rsidRDefault="00DB4E12" w:rsidP="007F30DC">
      <w:pPr>
        <w:spacing w:after="0" w:line="240" w:lineRule="auto"/>
      </w:pPr>
      <w:r>
        <w:continuationSeparator/>
      </w:r>
    </w:p>
  </w:endnote>
  <w:endnote w:type="continuationNotice" w:id="1">
    <w:p w14:paraId="0C96055F" w14:textId="77777777" w:rsidR="00DB4E12" w:rsidRDefault="00DB4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2C5C" w14:textId="77777777" w:rsidR="00DB4E12" w:rsidRDefault="00DB4E12" w:rsidP="007F30DC">
      <w:pPr>
        <w:spacing w:after="0" w:line="240" w:lineRule="auto"/>
      </w:pPr>
      <w:r>
        <w:separator/>
      </w:r>
    </w:p>
  </w:footnote>
  <w:footnote w:type="continuationSeparator" w:id="0">
    <w:p w14:paraId="7B451740" w14:textId="77777777" w:rsidR="00DB4E12" w:rsidRDefault="00DB4E12" w:rsidP="007F30DC">
      <w:pPr>
        <w:spacing w:after="0" w:line="240" w:lineRule="auto"/>
      </w:pPr>
      <w:r>
        <w:continuationSeparator/>
      </w:r>
    </w:p>
  </w:footnote>
  <w:footnote w:type="continuationNotice" w:id="1">
    <w:p w14:paraId="3E567C26" w14:textId="77777777" w:rsidR="00DB4E12" w:rsidRDefault="00DB4E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F5A"/>
    <w:multiLevelType w:val="hybridMultilevel"/>
    <w:tmpl w:val="B7FE3C28"/>
    <w:lvl w:ilvl="0" w:tplc="136A3E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3CC51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124F0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268C3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798E4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C7036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0267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58E81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2D200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7A9E5FD7"/>
    <w:multiLevelType w:val="hybridMultilevel"/>
    <w:tmpl w:val="066E106C"/>
    <w:lvl w:ilvl="0" w:tplc="68A85E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A268B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D28AF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DEEAB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D40CE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0E895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9DE5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21CF2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3063D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2023043331">
    <w:abstractNumId w:val="1"/>
  </w:num>
  <w:num w:numId="2" w16cid:durableId="61501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3100D"/>
    <w:rsid w:val="0004705D"/>
    <w:rsid w:val="00171F1C"/>
    <w:rsid w:val="0018187E"/>
    <w:rsid w:val="001D3D8A"/>
    <w:rsid w:val="00220182"/>
    <w:rsid w:val="00243513"/>
    <w:rsid w:val="0025191A"/>
    <w:rsid w:val="002F5AB6"/>
    <w:rsid w:val="00321917"/>
    <w:rsid w:val="00377271"/>
    <w:rsid w:val="003A195E"/>
    <w:rsid w:val="003A6925"/>
    <w:rsid w:val="003D3D4B"/>
    <w:rsid w:val="003E1111"/>
    <w:rsid w:val="003E4464"/>
    <w:rsid w:val="004056FF"/>
    <w:rsid w:val="00447671"/>
    <w:rsid w:val="00497CE5"/>
    <w:rsid w:val="00547030"/>
    <w:rsid w:val="0055302C"/>
    <w:rsid w:val="005610D3"/>
    <w:rsid w:val="005A0A3E"/>
    <w:rsid w:val="0062420A"/>
    <w:rsid w:val="00625E58"/>
    <w:rsid w:val="006370CF"/>
    <w:rsid w:val="00695E24"/>
    <w:rsid w:val="006B3F1F"/>
    <w:rsid w:val="006E1402"/>
    <w:rsid w:val="00763604"/>
    <w:rsid w:val="00771350"/>
    <w:rsid w:val="007D4EFE"/>
    <w:rsid w:val="007E212D"/>
    <w:rsid w:val="007F30DC"/>
    <w:rsid w:val="008327AF"/>
    <w:rsid w:val="008A3D3A"/>
    <w:rsid w:val="008C1A66"/>
    <w:rsid w:val="008C54B0"/>
    <w:rsid w:val="008F721E"/>
    <w:rsid w:val="008F753F"/>
    <w:rsid w:val="00961FDC"/>
    <w:rsid w:val="009621D3"/>
    <w:rsid w:val="00980711"/>
    <w:rsid w:val="0098268D"/>
    <w:rsid w:val="00990379"/>
    <w:rsid w:val="009A71EF"/>
    <w:rsid w:val="009C493B"/>
    <w:rsid w:val="009E416A"/>
    <w:rsid w:val="00A77729"/>
    <w:rsid w:val="00A8507D"/>
    <w:rsid w:val="00AE2701"/>
    <w:rsid w:val="00AF427D"/>
    <w:rsid w:val="00B23747"/>
    <w:rsid w:val="00B378F6"/>
    <w:rsid w:val="00B743D8"/>
    <w:rsid w:val="00BC4B43"/>
    <w:rsid w:val="00C22C91"/>
    <w:rsid w:val="00C3797C"/>
    <w:rsid w:val="00CA0978"/>
    <w:rsid w:val="00CC1D97"/>
    <w:rsid w:val="00D30121"/>
    <w:rsid w:val="00D3016B"/>
    <w:rsid w:val="00DA32EE"/>
    <w:rsid w:val="00DB4E12"/>
    <w:rsid w:val="00DC5173"/>
    <w:rsid w:val="00DE7291"/>
    <w:rsid w:val="00E04D81"/>
    <w:rsid w:val="00E550BC"/>
    <w:rsid w:val="00E720B6"/>
    <w:rsid w:val="00E9282C"/>
    <w:rsid w:val="00EE78D8"/>
    <w:rsid w:val="00F016BD"/>
    <w:rsid w:val="00F01A97"/>
    <w:rsid w:val="00FD28E2"/>
    <w:rsid w:val="00FF657D"/>
    <w:rsid w:val="0128A1AE"/>
    <w:rsid w:val="071840BA"/>
    <w:rsid w:val="0A30A3BC"/>
    <w:rsid w:val="0D3219C6"/>
    <w:rsid w:val="1110345F"/>
    <w:rsid w:val="1CDE9B4C"/>
    <w:rsid w:val="1F09E836"/>
    <w:rsid w:val="265BE4A7"/>
    <w:rsid w:val="27C2D82B"/>
    <w:rsid w:val="292D879A"/>
    <w:rsid w:val="2F81E2CD"/>
    <w:rsid w:val="30E50BC7"/>
    <w:rsid w:val="37C08FB6"/>
    <w:rsid w:val="42E0E97A"/>
    <w:rsid w:val="4744419F"/>
    <w:rsid w:val="53A5F121"/>
    <w:rsid w:val="5C772E31"/>
    <w:rsid w:val="60420B1D"/>
    <w:rsid w:val="611E0694"/>
    <w:rsid w:val="6452468F"/>
    <w:rsid w:val="650C70EE"/>
    <w:rsid w:val="66102F9F"/>
    <w:rsid w:val="67042468"/>
    <w:rsid w:val="6A0B6DA9"/>
    <w:rsid w:val="705D8BBC"/>
    <w:rsid w:val="719EC9A1"/>
    <w:rsid w:val="7415FDE6"/>
    <w:rsid w:val="766A1B68"/>
    <w:rsid w:val="77B6779E"/>
    <w:rsid w:val="79E5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85D88A25-0EAD-41C6-B5FE-4D7F469A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character" w:styleId="CommentReference">
    <w:name w:val="annotation reference"/>
    <w:basedOn w:val="DefaultParagraphFont"/>
    <w:uiPriority w:val="99"/>
    <w:semiHidden/>
    <w:unhideWhenUsed/>
    <w:rsid w:val="00C37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79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9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9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3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8A5455E034447B9F19F5D6C96310F" ma:contentTypeVersion="14" ma:contentTypeDescription="Create a new document." ma:contentTypeScope="" ma:versionID="579e7837871cd54d8a0262a2bbe23721">
  <xsd:schema xmlns:xsd="http://www.w3.org/2001/XMLSchema" xmlns:xs="http://www.w3.org/2001/XMLSchema" xmlns:p="http://schemas.microsoft.com/office/2006/metadata/properties" xmlns:ns3="c9212fec-4169-49b1-b38a-e9d9a2ea458a" xmlns:ns4="59555d5b-5292-439e-ac6e-476b4eb06c21" targetNamespace="http://schemas.microsoft.com/office/2006/metadata/properties" ma:root="true" ma:fieldsID="bcc1aa3e0ec9a841cf50c726ff4054ef" ns3:_="" ns4:_="">
    <xsd:import namespace="c9212fec-4169-49b1-b38a-e9d9a2ea458a"/>
    <xsd:import namespace="59555d5b-5292-439e-ac6e-476b4eb06c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12fec-4169-49b1-b38a-e9d9a2ea4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55d5b-5292-439e-ac6e-476b4eb06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212fec-4169-49b1-b38a-e9d9a2ea458a" xsi:nil="true"/>
  </documentManagement>
</p:properties>
</file>

<file path=customXml/itemProps1.xml><?xml version="1.0" encoding="utf-8"?>
<ds:datastoreItem xmlns:ds="http://schemas.openxmlformats.org/officeDocument/2006/customXml" ds:itemID="{CA1E0F10-DD19-4A42-8AEF-FF4E1AE2B5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A2920-F6E6-4873-8F8B-736711638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12fec-4169-49b1-b38a-e9d9a2ea458a"/>
    <ds:schemaRef ds:uri="59555d5b-5292-439e-ac6e-476b4eb06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C207E-1FBE-40B9-B8CE-CC6CC3FAC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8EA0E-F05A-40F0-8A67-216357CDBC40}">
  <ds:schemaRefs>
    <ds:schemaRef ds:uri="http://schemas.microsoft.com/office/2006/metadata/properties"/>
    <ds:schemaRef ds:uri="http://schemas.microsoft.com/office/infopath/2007/PartnerControls"/>
    <ds:schemaRef ds:uri="c9212fec-4169-49b1-b38a-e9d9a2ea4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Williams, Marcus</cp:lastModifiedBy>
  <cp:revision>2</cp:revision>
  <dcterms:created xsi:type="dcterms:W3CDTF">2024-05-22T01:42:00Z</dcterms:created>
  <dcterms:modified xsi:type="dcterms:W3CDTF">2024-05-22T01:42:00Z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0x0101008778A5455E034447B9F19F5D6C96310F</vt:lpwstr>
  </property>
</Properties>
</file>